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D8076E" w14:textId="77777777" w:rsidR="00B2569E" w:rsidRPr="001E15D1" w:rsidRDefault="00D15C8C">
      <w:pPr>
        <w:spacing w:line="276" w:lineRule="auto"/>
        <w:jc w:val="center"/>
        <w:rPr>
          <w:rFonts w:ascii="仿宋_GB2312" w:eastAsia="仿宋_GB2312" w:hAnsi="仿宋_GB2312" w:cs="仿宋_GB2312"/>
          <w:b/>
          <w:bCs/>
          <w:sz w:val="32"/>
          <w:szCs w:val="32"/>
        </w:rPr>
      </w:pPr>
      <w:bookmarkStart w:id="0" w:name="_GoBack"/>
      <w:bookmarkEnd w:id="0"/>
      <w:r w:rsidRPr="001E15D1">
        <w:rPr>
          <w:rFonts w:ascii="仿宋_GB2312" w:eastAsia="仿宋_GB2312" w:hAnsi="仿宋_GB2312" w:cs="仿宋_GB2312" w:hint="eastAsia"/>
          <w:b/>
          <w:bCs/>
          <w:sz w:val="32"/>
          <w:szCs w:val="32"/>
        </w:rPr>
        <w:t>科技成果转化服务项目采购需求</w:t>
      </w:r>
    </w:p>
    <w:p w14:paraId="5A1A1A32" w14:textId="77777777" w:rsidR="00B2569E" w:rsidRPr="001E15D1" w:rsidRDefault="00D15C8C">
      <w:pPr>
        <w:pStyle w:val="1"/>
        <w:spacing w:line="276" w:lineRule="auto"/>
        <w:ind w:firstLineChars="0" w:firstLine="0"/>
        <w:rPr>
          <w:rFonts w:ascii="仿宋" w:eastAsia="仿宋" w:hAnsi="仿宋"/>
          <w:b/>
          <w:bCs/>
          <w:sz w:val="24"/>
        </w:rPr>
      </w:pPr>
      <w:r w:rsidRPr="001E15D1">
        <w:rPr>
          <w:rFonts w:ascii="仿宋" w:eastAsia="仿宋" w:hAnsi="仿宋" w:hint="eastAsia"/>
          <w:b/>
          <w:bCs/>
          <w:sz w:val="24"/>
        </w:rPr>
        <w:t>一、服务内容</w:t>
      </w:r>
    </w:p>
    <w:p w14:paraId="48D48A19" w14:textId="77777777" w:rsidR="00B2569E" w:rsidRPr="001E15D1" w:rsidRDefault="00D15C8C">
      <w:pPr>
        <w:pStyle w:val="1"/>
        <w:numPr>
          <w:ilvl w:val="0"/>
          <w:numId w:val="1"/>
        </w:numPr>
        <w:spacing w:line="276" w:lineRule="auto"/>
        <w:ind w:firstLineChars="0"/>
        <w:rPr>
          <w:rFonts w:ascii="仿宋" w:eastAsia="仿宋" w:hAnsi="仿宋"/>
          <w:sz w:val="24"/>
        </w:rPr>
      </w:pPr>
      <w:bookmarkStart w:id="1" w:name="_Hlk144308466"/>
      <w:r w:rsidRPr="001E15D1">
        <w:rPr>
          <w:rFonts w:ascii="仿宋" w:eastAsia="仿宋" w:hAnsi="仿宋" w:hint="eastAsia"/>
          <w:b/>
          <w:bCs/>
          <w:sz w:val="24"/>
        </w:rPr>
        <w:t>方向规划：</w:t>
      </w:r>
      <w:bookmarkStart w:id="2" w:name="OLE_LINK4"/>
      <w:bookmarkEnd w:id="1"/>
      <w:r w:rsidRPr="001E15D1">
        <w:rPr>
          <w:rFonts w:ascii="仿宋" w:eastAsia="仿宋" w:hAnsi="仿宋" w:hint="eastAsia"/>
          <w:sz w:val="24"/>
        </w:rPr>
        <w:t>组织相关专业人员，为采购人提供专利创新、成果转化、运营管理等全方面、全品类、全过程的咨询服务、培训指导、项目管理，打造科研转化氛围、培育医学转化标杆、形成可持续性发展。</w:t>
      </w:r>
      <w:bookmarkEnd w:id="2"/>
    </w:p>
    <w:p w14:paraId="0E114120" w14:textId="77777777" w:rsidR="00B2569E" w:rsidRPr="001E15D1" w:rsidRDefault="00D15C8C">
      <w:pPr>
        <w:pStyle w:val="1"/>
        <w:numPr>
          <w:ilvl w:val="0"/>
          <w:numId w:val="1"/>
        </w:numPr>
        <w:spacing w:line="276" w:lineRule="auto"/>
        <w:ind w:firstLineChars="0"/>
        <w:rPr>
          <w:rFonts w:ascii="仿宋" w:eastAsia="仿宋" w:hAnsi="仿宋"/>
          <w:sz w:val="24"/>
        </w:rPr>
      </w:pPr>
      <w:r w:rsidRPr="001E15D1">
        <w:rPr>
          <w:rFonts w:ascii="仿宋" w:eastAsia="仿宋" w:hAnsi="仿宋" w:hint="eastAsia"/>
          <w:b/>
          <w:bCs/>
          <w:sz w:val="24"/>
        </w:rPr>
        <w:t>专利申请：</w:t>
      </w:r>
      <w:r w:rsidRPr="001E15D1">
        <w:rPr>
          <w:rFonts w:ascii="仿宋" w:eastAsia="仿宋" w:hAnsi="仿宋" w:hint="eastAsia"/>
          <w:sz w:val="24"/>
        </w:rPr>
        <w:t>以最终转化为目标，协助优化专利技术方案，在市场调研、资料物料（结构图、3D模型、样品制作）、提前专利布局等方面全面支持，提高专利授权率、缩短转化周期、提高知识产权价值。</w:t>
      </w:r>
    </w:p>
    <w:p w14:paraId="16F57D5C" w14:textId="77777777" w:rsidR="00B2569E" w:rsidRPr="001E15D1" w:rsidRDefault="00D15C8C">
      <w:pPr>
        <w:pStyle w:val="1"/>
        <w:numPr>
          <w:ilvl w:val="0"/>
          <w:numId w:val="1"/>
        </w:numPr>
        <w:spacing w:line="276" w:lineRule="auto"/>
        <w:ind w:firstLineChars="0"/>
        <w:rPr>
          <w:rFonts w:ascii="仿宋" w:eastAsia="仿宋" w:hAnsi="仿宋"/>
          <w:sz w:val="24"/>
        </w:rPr>
      </w:pPr>
      <w:r w:rsidRPr="001E15D1">
        <w:rPr>
          <w:rFonts w:ascii="仿宋" w:eastAsia="仿宋" w:hAnsi="仿宋" w:hint="eastAsia"/>
          <w:b/>
          <w:bCs/>
          <w:sz w:val="24"/>
        </w:rPr>
        <w:t>临床对接：</w:t>
      </w:r>
      <w:r w:rsidRPr="001E15D1">
        <w:rPr>
          <w:rFonts w:ascii="仿宋" w:eastAsia="仿宋" w:hAnsi="仿宋" w:hint="eastAsia"/>
          <w:sz w:val="24"/>
        </w:rPr>
        <w:t>派出转化小组深入临床医技一线，全面挖掘、全程跟进临床医学科技工作者的创新思路、知识产权及科研进展，进行转化赋能。转化方向包括但不限于“药品器械、医疗设备、医用耗材、护理用品、信息系统、生物试剂、协定方剂、院内制剂、健康产品</w:t>
      </w:r>
      <w:r w:rsidRPr="001E15D1">
        <w:rPr>
          <w:rFonts w:ascii="仿宋" w:eastAsia="仿宋" w:hAnsi="仿宋"/>
          <w:sz w:val="24"/>
        </w:rPr>
        <w:t>”</w:t>
      </w:r>
      <w:r w:rsidRPr="001E15D1">
        <w:rPr>
          <w:rFonts w:ascii="仿宋" w:eastAsia="仿宋" w:hAnsi="仿宋" w:hint="eastAsia"/>
          <w:sz w:val="24"/>
        </w:rPr>
        <w:t>等方面。</w:t>
      </w:r>
    </w:p>
    <w:p w14:paraId="1EAC45F9" w14:textId="77777777" w:rsidR="00B2569E" w:rsidRPr="001E15D1" w:rsidRDefault="00D15C8C">
      <w:pPr>
        <w:pStyle w:val="1"/>
        <w:numPr>
          <w:ilvl w:val="0"/>
          <w:numId w:val="1"/>
        </w:numPr>
        <w:spacing w:line="276" w:lineRule="auto"/>
        <w:ind w:firstLineChars="0"/>
        <w:rPr>
          <w:rFonts w:ascii="仿宋" w:eastAsia="仿宋" w:hAnsi="仿宋"/>
          <w:b/>
          <w:bCs/>
          <w:sz w:val="24"/>
        </w:rPr>
      </w:pPr>
      <w:r w:rsidRPr="001E15D1">
        <w:rPr>
          <w:rFonts w:ascii="仿宋" w:eastAsia="仿宋" w:hAnsi="仿宋" w:hint="eastAsia"/>
          <w:b/>
          <w:bCs/>
          <w:sz w:val="24"/>
        </w:rPr>
        <w:t>模式创新：</w:t>
      </w:r>
      <w:r w:rsidRPr="001E15D1">
        <w:rPr>
          <w:rFonts w:ascii="仿宋" w:eastAsia="仿宋" w:hAnsi="仿宋" w:hint="eastAsia"/>
          <w:sz w:val="24"/>
        </w:rPr>
        <w:t>积极探索成果转化新模式、新路径，开展医院来源创新转化（正向转化）、企业需求匹配合作转化（反向转化）和高精尖重大项目多方合作转化（联合转化）等诸多创新模式的转化实践，推动转化成效稳步、持续增长。</w:t>
      </w:r>
    </w:p>
    <w:p w14:paraId="1C64BE84" w14:textId="77777777" w:rsidR="00B2569E" w:rsidRPr="001E15D1" w:rsidRDefault="00D15C8C">
      <w:pPr>
        <w:pStyle w:val="1"/>
        <w:numPr>
          <w:ilvl w:val="0"/>
          <w:numId w:val="1"/>
        </w:numPr>
        <w:spacing w:line="276" w:lineRule="auto"/>
        <w:ind w:firstLineChars="0"/>
        <w:rPr>
          <w:rFonts w:ascii="仿宋" w:eastAsia="仿宋" w:hAnsi="仿宋"/>
          <w:sz w:val="24"/>
        </w:rPr>
      </w:pPr>
      <w:r w:rsidRPr="001E15D1">
        <w:rPr>
          <w:rFonts w:ascii="仿宋" w:eastAsia="仿宋" w:hAnsi="仿宋" w:hint="eastAsia"/>
          <w:b/>
          <w:bCs/>
          <w:sz w:val="24"/>
        </w:rPr>
        <w:t>评审遴选：</w:t>
      </w:r>
      <w:r w:rsidRPr="001E15D1">
        <w:rPr>
          <w:rFonts w:ascii="仿宋" w:eastAsia="仿宋" w:hAnsi="仿宋" w:hint="eastAsia"/>
          <w:sz w:val="24"/>
        </w:rPr>
        <w:t>组织相关专业人员，评审采购人已有专利、拟申报专利和创新思路想法，遴选高转化项目进入重点转化项目库作重点管理，对所有知识产权进行项目制管理。</w:t>
      </w:r>
    </w:p>
    <w:p w14:paraId="63005944" w14:textId="77777777" w:rsidR="00B2569E" w:rsidRPr="001E15D1" w:rsidRDefault="00D15C8C">
      <w:pPr>
        <w:pStyle w:val="1"/>
        <w:numPr>
          <w:ilvl w:val="0"/>
          <w:numId w:val="1"/>
        </w:numPr>
        <w:spacing w:line="276" w:lineRule="auto"/>
        <w:ind w:firstLineChars="0"/>
        <w:rPr>
          <w:rFonts w:ascii="仿宋" w:eastAsia="仿宋" w:hAnsi="仿宋"/>
          <w:sz w:val="24"/>
        </w:rPr>
      </w:pPr>
      <w:r w:rsidRPr="001E15D1">
        <w:rPr>
          <w:rFonts w:ascii="仿宋" w:eastAsia="仿宋" w:hAnsi="仿宋" w:hint="eastAsia"/>
          <w:b/>
          <w:bCs/>
          <w:sz w:val="24"/>
        </w:rPr>
        <w:t>科研提升：</w:t>
      </w:r>
      <w:r w:rsidRPr="001E15D1">
        <w:rPr>
          <w:rFonts w:ascii="仿宋" w:eastAsia="仿宋" w:hAnsi="仿宋" w:hint="eastAsia"/>
          <w:sz w:val="24"/>
        </w:rPr>
        <w:t>组织相关专业人员，协助采购人学科课题基金申报、科研开展、论文指导、项目结题、成果识产权布局、科研平台建设管理、成果转化相关事项，以致全面提升。</w:t>
      </w:r>
    </w:p>
    <w:p w14:paraId="03D69B94" w14:textId="77777777" w:rsidR="00B2569E" w:rsidRPr="001E15D1" w:rsidRDefault="00D15C8C">
      <w:pPr>
        <w:pStyle w:val="1"/>
        <w:numPr>
          <w:ilvl w:val="0"/>
          <w:numId w:val="1"/>
        </w:numPr>
        <w:spacing w:line="276" w:lineRule="auto"/>
        <w:ind w:firstLineChars="0"/>
        <w:rPr>
          <w:rFonts w:ascii="仿宋" w:eastAsia="仿宋" w:hAnsi="仿宋"/>
          <w:sz w:val="24"/>
        </w:rPr>
      </w:pPr>
      <w:r w:rsidRPr="001E15D1">
        <w:rPr>
          <w:rFonts w:ascii="仿宋" w:eastAsia="仿宋" w:hAnsi="仿宋" w:hint="eastAsia"/>
          <w:b/>
          <w:bCs/>
          <w:sz w:val="24"/>
        </w:rPr>
        <w:t>技能培训：</w:t>
      </w:r>
      <w:r w:rsidRPr="001E15D1">
        <w:rPr>
          <w:rFonts w:ascii="仿宋" w:eastAsia="仿宋" w:hAnsi="仿宋" w:hint="eastAsia"/>
          <w:sz w:val="24"/>
        </w:rPr>
        <w:t>组织相关专业人员，为采购人提供医学转化通识培训（政策、法规、技能、商务等）、专利申请及课题专项指导、科技及商业前沿趋势分析，提升采购人整体创新转化的理论和实践能力。</w:t>
      </w:r>
    </w:p>
    <w:p w14:paraId="57D80654" w14:textId="77777777" w:rsidR="00B2569E" w:rsidRPr="001E15D1" w:rsidRDefault="00D15C8C">
      <w:pPr>
        <w:pStyle w:val="1"/>
        <w:numPr>
          <w:ilvl w:val="0"/>
          <w:numId w:val="1"/>
        </w:numPr>
        <w:spacing w:line="276" w:lineRule="auto"/>
        <w:ind w:firstLineChars="0"/>
        <w:rPr>
          <w:rFonts w:ascii="仿宋" w:eastAsia="仿宋" w:hAnsi="仿宋"/>
          <w:sz w:val="24"/>
        </w:rPr>
      </w:pPr>
      <w:r w:rsidRPr="001E15D1">
        <w:rPr>
          <w:rFonts w:ascii="仿宋" w:eastAsia="仿宋" w:hAnsi="仿宋" w:hint="eastAsia"/>
          <w:b/>
          <w:bCs/>
          <w:sz w:val="24"/>
        </w:rPr>
        <w:t>法务商务：</w:t>
      </w:r>
      <w:r w:rsidRPr="001E15D1">
        <w:rPr>
          <w:rFonts w:ascii="仿宋" w:eastAsia="仿宋" w:hAnsi="仿宋" w:hint="eastAsia"/>
          <w:sz w:val="24"/>
        </w:rPr>
        <w:t>组织相关专业人员，为采购人提供医学成果转化相关的法律建议、法律保障及商务协助，包括但不限于知识产权法务协助、转化合同起草审核、知识产权作价评估等方面。</w:t>
      </w:r>
    </w:p>
    <w:p w14:paraId="16793CB9" w14:textId="77777777" w:rsidR="00B2569E" w:rsidRPr="001E15D1" w:rsidRDefault="00D15C8C">
      <w:pPr>
        <w:pStyle w:val="1"/>
        <w:numPr>
          <w:ilvl w:val="0"/>
          <w:numId w:val="1"/>
        </w:numPr>
        <w:spacing w:line="276" w:lineRule="auto"/>
        <w:ind w:firstLineChars="0"/>
        <w:rPr>
          <w:rFonts w:ascii="仿宋" w:eastAsia="仿宋" w:hAnsi="仿宋"/>
          <w:sz w:val="24"/>
        </w:rPr>
      </w:pPr>
      <w:r w:rsidRPr="001E15D1">
        <w:rPr>
          <w:rFonts w:ascii="仿宋" w:eastAsia="仿宋" w:hAnsi="仿宋" w:hint="eastAsia"/>
          <w:b/>
          <w:bCs/>
          <w:sz w:val="24"/>
        </w:rPr>
        <w:t>国际市场：</w:t>
      </w:r>
      <w:r w:rsidRPr="001E15D1">
        <w:rPr>
          <w:rFonts w:ascii="仿宋" w:eastAsia="仿宋" w:hAnsi="仿宋" w:hint="eastAsia"/>
          <w:sz w:val="24"/>
        </w:rPr>
        <w:t>整合国际贸易相关的资源，协助采购人重点转化项目开展国际合作及产品出口（如贸易组织对接、国外市场准入资质办理、出口手续办理等），提升转化项目及采购人的国际影响力。</w:t>
      </w:r>
    </w:p>
    <w:p w14:paraId="1B3C7228" w14:textId="77777777" w:rsidR="00B2569E" w:rsidRPr="001E15D1" w:rsidRDefault="00D15C8C">
      <w:pPr>
        <w:pStyle w:val="1"/>
        <w:numPr>
          <w:ilvl w:val="0"/>
          <w:numId w:val="1"/>
        </w:numPr>
        <w:spacing w:line="276" w:lineRule="auto"/>
        <w:ind w:firstLineChars="0"/>
        <w:rPr>
          <w:rFonts w:ascii="仿宋" w:eastAsia="仿宋" w:hAnsi="仿宋"/>
          <w:sz w:val="24"/>
        </w:rPr>
      </w:pPr>
      <w:r w:rsidRPr="001E15D1">
        <w:rPr>
          <w:rFonts w:ascii="仿宋" w:eastAsia="仿宋" w:hAnsi="仿宋" w:hint="eastAsia"/>
          <w:b/>
          <w:bCs/>
          <w:sz w:val="24"/>
        </w:rPr>
        <w:t>转化门诊：</w:t>
      </w:r>
      <w:r w:rsidRPr="001E15D1">
        <w:rPr>
          <w:rFonts w:ascii="仿宋" w:eastAsia="仿宋" w:hAnsi="仿宋" w:hint="eastAsia"/>
          <w:sz w:val="24"/>
        </w:rPr>
        <w:t>开设“转化门诊”，约定每4周1次以上为采购人医创人员提供线下线上综合性指导帮扶，包括但不限于创意完善、政策解读、专利诊断、概念验证、企业对接、资源整合、转化建议、方案优化、商务协助、转化流程等工作，实现创新服务实效闭环。</w:t>
      </w:r>
    </w:p>
    <w:p w14:paraId="214E9C5C" w14:textId="77777777" w:rsidR="00B2569E" w:rsidRPr="001E15D1" w:rsidRDefault="00D15C8C">
      <w:pPr>
        <w:pStyle w:val="1"/>
        <w:numPr>
          <w:ilvl w:val="0"/>
          <w:numId w:val="1"/>
        </w:numPr>
        <w:spacing w:line="276" w:lineRule="auto"/>
        <w:ind w:firstLineChars="0"/>
        <w:rPr>
          <w:rFonts w:ascii="仿宋" w:eastAsia="仿宋" w:hAnsi="仿宋"/>
          <w:sz w:val="24"/>
        </w:rPr>
      </w:pPr>
      <w:r w:rsidRPr="001E15D1">
        <w:rPr>
          <w:rFonts w:ascii="仿宋" w:eastAsia="仿宋" w:hAnsi="仿宋" w:hint="eastAsia"/>
          <w:b/>
          <w:bCs/>
          <w:sz w:val="24"/>
        </w:rPr>
        <w:t>市场推广：</w:t>
      </w:r>
      <w:r w:rsidRPr="001E15D1">
        <w:rPr>
          <w:rFonts w:ascii="仿宋" w:eastAsia="仿宋" w:hAnsi="仿宋" w:hint="eastAsia"/>
          <w:sz w:val="24"/>
        </w:rPr>
        <w:t xml:space="preserve"> 组织专业人员参与转化重点项目、转化上市产品的市场策略制定及运营实施，协助拓展销售渠道，提升采购人医学转化成果应用销售规模和品牌效应，扩大转化的社会效益和经济效益。</w:t>
      </w:r>
    </w:p>
    <w:p w14:paraId="52F54DD0" w14:textId="77777777" w:rsidR="00B2569E" w:rsidRPr="001E15D1" w:rsidRDefault="00D15C8C">
      <w:pPr>
        <w:pStyle w:val="1"/>
        <w:numPr>
          <w:ilvl w:val="0"/>
          <w:numId w:val="1"/>
        </w:numPr>
        <w:spacing w:line="276" w:lineRule="auto"/>
        <w:ind w:firstLineChars="0"/>
        <w:rPr>
          <w:rFonts w:ascii="仿宋" w:eastAsia="仿宋" w:hAnsi="仿宋"/>
          <w:sz w:val="24"/>
        </w:rPr>
      </w:pPr>
      <w:r w:rsidRPr="001E15D1">
        <w:rPr>
          <w:rFonts w:ascii="仿宋" w:eastAsia="仿宋" w:hAnsi="仿宋" w:hint="eastAsia"/>
          <w:b/>
          <w:bCs/>
          <w:sz w:val="24"/>
        </w:rPr>
        <w:lastRenderedPageBreak/>
        <w:t>企业资本：</w:t>
      </w:r>
      <w:r w:rsidRPr="001E15D1">
        <w:rPr>
          <w:rFonts w:ascii="仿宋" w:eastAsia="仿宋" w:hAnsi="仿宋" w:hint="eastAsia"/>
          <w:sz w:val="24"/>
        </w:rPr>
        <w:t xml:space="preserve"> 整合各类医疗研发生产企业资源，协助采购人建立合作企业库并分类管理，促成医企重点项目联合研发、重点转化、临床试验、联合上市等合作；引进资本、转化基金支持重大专利项目的研发和推广投入。</w:t>
      </w:r>
    </w:p>
    <w:p w14:paraId="19064C2B" w14:textId="77777777" w:rsidR="00B2569E" w:rsidRPr="001E15D1" w:rsidRDefault="00D15C8C">
      <w:pPr>
        <w:pStyle w:val="1"/>
        <w:numPr>
          <w:ilvl w:val="0"/>
          <w:numId w:val="1"/>
        </w:numPr>
        <w:spacing w:line="276" w:lineRule="auto"/>
        <w:ind w:firstLineChars="0"/>
        <w:rPr>
          <w:rFonts w:ascii="仿宋" w:eastAsia="仿宋" w:hAnsi="仿宋"/>
          <w:b/>
          <w:bCs/>
          <w:sz w:val="24"/>
        </w:rPr>
      </w:pPr>
      <w:r w:rsidRPr="001E15D1">
        <w:rPr>
          <w:rFonts w:ascii="仿宋" w:eastAsia="仿宋" w:hAnsi="仿宋" w:hint="eastAsia"/>
          <w:b/>
          <w:bCs/>
          <w:sz w:val="24"/>
        </w:rPr>
        <w:t>项目管理：</w:t>
      </w:r>
      <w:r w:rsidRPr="001E15D1">
        <w:rPr>
          <w:rFonts w:ascii="仿宋" w:eastAsia="仿宋" w:hAnsi="仿宋" w:hint="eastAsia"/>
          <w:sz w:val="24"/>
        </w:rPr>
        <w:t>所有医学科研转化工作都按照现代企业项目管理的办法和机制进行系统性、全过程、专业性的管理，每个项目须有始有终，按医学转化的进程节点进行管理。</w:t>
      </w:r>
    </w:p>
    <w:p w14:paraId="45BC67D9" w14:textId="77777777" w:rsidR="00B2569E" w:rsidRPr="001E15D1" w:rsidRDefault="00D15C8C">
      <w:pPr>
        <w:pStyle w:val="1"/>
        <w:spacing w:line="276" w:lineRule="auto"/>
        <w:ind w:firstLineChars="0" w:firstLine="0"/>
        <w:rPr>
          <w:rFonts w:ascii="仿宋" w:eastAsia="仿宋" w:hAnsi="仿宋"/>
          <w:b/>
          <w:bCs/>
          <w:sz w:val="24"/>
        </w:rPr>
      </w:pPr>
      <w:r w:rsidRPr="001E15D1">
        <w:rPr>
          <w:rFonts w:ascii="仿宋" w:eastAsia="仿宋" w:hAnsi="仿宋" w:hint="eastAsia"/>
          <w:b/>
          <w:bCs/>
          <w:sz w:val="24"/>
        </w:rPr>
        <w:t>二、目标</w:t>
      </w:r>
    </w:p>
    <w:p w14:paraId="18A2554E" w14:textId="77777777" w:rsidR="00B2569E" w:rsidRPr="001E15D1" w:rsidRDefault="00D15C8C">
      <w:pPr>
        <w:pStyle w:val="1"/>
        <w:numPr>
          <w:ilvl w:val="0"/>
          <w:numId w:val="2"/>
        </w:numPr>
        <w:spacing w:line="276" w:lineRule="auto"/>
        <w:ind w:firstLineChars="0"/>
        <w:rPr>
          <w:rFonts w:ascii="仿宋" w:eastAsia="仿宋" w:hAnsi="仿宋"/>
          <w:b/>
          <w:bCs/>
          <w:sz w:val="24"/>
        </w:rPr>
      </w:pPr>
      <w:r w:rsidRPr="001E15D1">
        <w:rPr>
          <w:rFonts w:ascii="仿宋" w:eastAsia="仿宋" w:hAnsi="仿宋" w:hint="eastAsia"/>
          <w:b/>
          <w:bCs/>
          <w:sz w:val="24"/>
        </w:rPr>
        <w:t>成果转让金额：</w:t>
      </w:r>
      <w:r w:rsidRPr="001E15D1">
        <w:rPr>
          <w:rFonts w:ascii="仿宋" w:eastAsia="仿宋" w:hAnsi="仿宋" w:hint="eastAsia"/>
          <w:sz w:val="24"/>
        </w:rPr>
        <w:t xml:space="preserve"> 供应商协助采购人成果转让</w:t>
      </w:r>
      <w:r w:rsidRPr="001E15D1">
        <w:rPr>
          <w:rFonts w:ascii="仿宋" w:eastAsia="仿宋" w:hAnsi="仿宋"/>
          <w:sz w:val="24"/>
        </w:rPr>
        <w:t>金额</w:t>
      </w:r>
      <w:r w:rsidRPr="001E15D1">
        <w:rPr>
          <w:rFonts w:ascii="仿宋" w:eastAsia="仿宋" w:hAnsi="仿宋" w:hint="eastAsia"/>
          <w:sz w:val="24"/>
        </w:rPr>
        <w:t xml:space="preserve">作为本次合作的核心目标，双方全力配合在协议签约1年内完成人民币500万元转化目标（以1年内由 供应商协助采购人签订的成果转化合同的合同总金额为准），并在后续年度逐年提升，每年在上一年度基础上提升10 </w:t>
      </w:r>
      <w:r w:rsidRPr="001E15D1">
        <w:rPr>
          <w:rFonts w:ascii="仿宋" w:eastAsia="仿宋" w:hAnsi="仿宋"/>
          <w:sz w:val="24"/>
        </w:rPr>
        <w:t>%</w:t>
      </w:r>
      <w:r w:rsidRPr="001E15D1">
        <w:rPr>
          <w:rFonts w:ascii="仿宋" w:eastAsia="仿宋" w:hAnsi="仿宋" w:hint="eastAsia"/>
          <w:sz w:val="24"/>
        </w:rPr>
        <w:t>以上</w:t>
      </w:r>
      <w:r w:rsidRPr="001E15D1">
        <w:rPr>
          <w:rFonts w:ascii="仿宋" w:eastAsia="仿宋" w:hAnsi="仿宋" w:hint="eastAsia"/>
          <w:b/>
          <w:bCs/>
          <w:sz w:val="24"/>
        </w:rPr>
        <w:t>；</w:t>
      </w:r>
      <w:r w:rsidRPr="001E15D1">
        <w:rPr>
          <w:rFonts w:ascii="仿宋" w:eastAsia="仿宋" w:hAnsi="仿宋" w:hint="eastAsia"/>
          <w:sz w:val="24"/>
        </w:rPr>
        <w:t>双方全力配合在协议签约1年内完成10项专利转化，提高专利转化率，每年在上一年度基础上提升10</w:t>
      </w:r>
      <w:r w:rsidRPr="001E15D1">
        <w:rPr>
          <w:rFonts w:ascii="仿宋" w:eastAsia="仿宋" w:hAnsi="仿宋"/>
          <w:sz w:val="24"/>
        </w:rPr>
        <w:t>%</w:t>
      </w:r>
      <w:r w:rsidRPr="001E15D1">
        <w:rPr>
          <w:rFonts w:ascii="仿宋" w:eastAsia="仿宋" w:hAnsi="仿宋" w:hint="eastAsia"/>
          <w:sz w:val="24"/>
        </w:rPr>
        <w:t>以上。</w:t>
      </w:r>
    </w:p>
    <w:p w14:paraId="12DFBE20" w14:textId="77777777" w:rsidR="00B2569E" w:rsidRPr="001E15D1" w:rsidRDefault="00D15C8C">
      <w:pPr>
        <w:pStyle w:val="1"/>
        <w:numPr>
          <w:ilvl w:val="0"/>
          <w:numId w:val="2"/>
        </w:numPr>
        <w:spacing w:line="276" w:lineRule="auto"/>
        <w:ind w:firstLineChars="0"/>
        <w:rPr>
          <w:rFonts w:ascii="仿宋" w:eastAsia="仿宋" w:hAnsi="仿宋"/>
          <w:b/>
          <w:bCs/>
          <w:sz w:val="24"/>
        </w:rPr>
      </w:pPr>
      <w:r w:rsidRPr="001E15D1">
        <w:rPr>
          <w:rFonts w:ascii="仿宋" w:eastAsia="仿宋" w:hAnsi="仿宋" w:hint="eastAsia"/>
          <w:b/>
          <w:bCs/>
          <w:sz w:val="24"/>
        </w:rPr>
        <w:t>创新门诊培训：</w:t>
      </w:r>
      <w:r w:rsidRPr="001E15D1">
        <w:rPr>
          <w:rFonts w:ascii="仿宋" w:eastAsia="仿宋" w:hAnsi="仿宋" w:hint="eastAsia"/>
          <w:bCs/>
          <w:sz w:val="24"/>
        </w:rPr>
        <w:t>供应商</w:t>
      </w:r>
      <w:r w:rsidRPr="001E15D1">
        <w:rPr>
          <w:rFonts w:ascii="仿宋" w:eastAsia="仿宋" w:hAnsi="仿宋" w:hint="eastAsia"/>
          <w:sz w:val="24"/>
        </w:rPr>
        <w:t>组织线下创新转化门诊、线上创新门诊、项目创新研讨、转化相关培训等达到10场/年，组织相关人员到创新企业、科研院所、科创基地参访达到 2次/年。</w:t>
      </w:r>
    </w:p>
    <w:p w14:paraId="18E66B8A" w14:textId="77777777" w:rsidR="00B2569E" w:rsidRPr="001E15D1" w:rsidRDefault="00D15C8C">
      <w:pPr>
        <w:pStyle w:val="1"/>
        <w:numPr>
          <w:ilvl w:val="0"/>
          <w:numId w:val="2"/>
        </w:numPr>
        <w:spacing w:line="276" w:lineRule="auto"/>
        <w:ind w:firstLineChars="0"/>
        <w:rPr>
          <w:rFonts w:ascii="仿宋" w:eastAsia="仿宋" w:hAnsi="仿宋"/>
          <w:b/>
          <w:bCs/>
          <w:sz w:val="24"/>
        </w:rPr>
      </w:pPr>
      <w:r w:rsidRPr="001E15D1">
        <w:rPr>
          <w:rFonts w:ascii="仿宋" w:eastAsia="仿宋" w:hAnsi="仿宋" w:hint="eastAsia"/>
          <w:b/>
          <w:bCs/>
          <w:sz w:val="24"/>
        </w:rPr>
        <w:t>高值知产申请：</w:t>
      </w:r>
      <w:r w:rsidRPr="001E15D1">
        <w:rPr>
          <w:rFonts w:ascii="仿宋" w:eastAsia="仿宋" w:hAnsi="仿宋" w:hint="eastAsia"/>
          <w:sz w:val="24"/>
        </w:rPr>
        <w:t>协助发明专利和实用新型专利申请、软件著作权、技术秘密、视频版权等知识产权，目标年度授权增长10%以上。</w:t>
      </w:r>
    </w:p>
    <w:p w14:paraId="245CBAF7" w14:textId="77777777" w:rsidR="00B2569E" w:rsidRPr="001E15D1" w:rsidRDefault="00D15C8C">
      <w:pPr>
        <w:pStyle w:val="1"/>
        <w:numPr>
          <w:ilvl w:val="0"/>
          <w:numId w:val="2"/>
        </w:numPr>
        <w:spacing w:line="276" w:lineRule="auto"/>
        <w:ind w:firstLineChars="0"/>
        <w:rPr>
          <w:rFonts w:ascii="仿宋" w:eastAsia="仿宋" w:hAnsi="仿宋"/>
          <w:b/>
          <w:bCs/>
          <w:sz w:val="24"/>
        </w:rPr>
      </w:pPr>
      <w:r w:rsidRPr="001E15D1">
        <w:rPr>
          <w:rFonts w:ascii="仿宋" w:eastAsia="仿宋" w:hAnsi="仿宋" w:hint="eastAsia"/>
          <w:b/>
          <w:bCs/>
          <w:sz w:val="24"/>
        </w:rPr>
        <w:t>意识技能提升：</w:t>
      </w:r>
      <w:r w:rsidRPr="001E15D1">
        <w:rPr>
          <w:rFonts w:ascii="仿宋" w:eastAsia="仿宋" w:hAnsi="仿宋" w:hint="eastAsia"/>
          <w:sz w:val="24"/>
        </w:rPr>
        <w:t>通过培训指导、创新门诊、参访学习等方式全面提升院内医技护科创成果转化意识和相关技能水平，目标组织培训、门诊、指导、研讨、参访等多种形式活动达到10次/年</w:t>
      </w:r>
      <w:r w:rsidRPr="001E15D1">
        <w:rPr>
          <w:rFonts w:ascii="仿宋" w:eastAsia="仿宋" w:hAnsi="仿宋" w:hint="eastAsia"/>
          <w:b/>
          <w:bCs/>
          <w:sz w:val="24"/>
        </w:rPr>
        <w:t>；</w:t>
      </w:r>
    </w:p>
    <w:p w14:paraId="5AF12EB5" w14:textId="77777777" w:rsidR="00B2569E" w:rsidRPr="001E15D1" w:rsidRDefault="00D15C8C">
      <w:pPr>
        <w:pStyle w:val="1"/>
        <w:numPr>
          <w:ilvl w:val="0"/>
          <w:numId w:val="2"/>
        </w:numPr>
        <w:spacing w:line="276" w:lineRule="auto"/>
        <w:ind w:firstLineChars="0"/>
        <w:rPr>
          <w:rFonts w:ascii="仿宋" w:eastAsia="仿宋" w:hAnsi="仿宋"/>
          <w:b/>
          <w:bCs/>
          <w:sz w:val="24"/>
        </w:rPr>
      </w:pPr>
      <w:r w:rsidRPr="001E15D1">
        <w:rPr>
          <w:rFonts w:ascii="仿宋" w:eastAsia="仿宋" w:hAnsi="仿宋" w:hint="eastAsia"/>
          <w:b/>
          <w:bCs/>
          <w:sz w:val="24"/>
        </w:rPr>
        <w:t xml:space="preserve">高质专利挖掘： </w:t>
      </w:r>
      <w:r w:rsidRPr="001E15D1">
        <w:rPr>
          <w:rFonts w:ascii="仿宋" w:eastAsia="仿宋" w:hAnsi="仿宋" w:hint="eastAsia"/>
          <w:sz w:val="24"/>
        </w:rPr>
        <w:t>通过专业指导，挖掘和优化院内专利和创新思路，目标每年新增一定数量高质量高价值高转化知识产权，目标制作样品样机达5件/年、项目概念验证达到2件/年；</w:t>
      </w:r>
    </w:p>
    <w:p w14:paraId="34A670CD" w14:textId="77777777" w:rsidR="00B2569E" w:rsidRPr="001E15D1" w:rsidRDefault="00D15C8C">
      <w:pPr>
        <w:pStyle w:val="1"/>
        <w:numPr>
          <w:ilvl w:val="0"/>
          <w:numId w:val="2"/>
        </w:numPr>
        <w:spacing w:line="276" w:lineRule="auto"/>
        <w:ind w:firstLineChars="0"/>
        <w:rPr>
          <w:rFonts w:ascii="仿宋" w:eastAsia="仿宋" w:hAnsi="仿宋"/>
          <w:sz w:val="24"/>
        </w:rPr>
      </w:pPr>
      <w:r w:rsidRPr="001E15D1">
        <w:rPr>
          <w:rFonts w:ascii="仿宋" w:eastAsia="仿宋" w:hAnsi="仿宋" w:hint="eastAsia"/>
          <w:b/>
          <w:bCs/>
          <w:sz w:val="24"/>
        </w:rPr>
        <w:t>转化氛围打造：</w:t>
      </w:r>
      <w:r w:rsidRPr="001E15D1">
        <w:rPr>
          <w:rFonts w:ascii="仿宋" w:eastAsia="仿宋" w:hAnsi="仿宋" w:hint="eastAsia"/>
          <w:sz w:val="24"/>
        </w:rPr>
        <w:t>通过培育种子选手、榜样打造、媒体宣传、展厅建设、案例分享会等形式打造转化氛围，激发医护转化积极性，提升医护参与度和全院转化氛围，目标打造3位以上科创达人；</w:t>
      </w:r>
    </w:p>
    <w:p w14:paraId="5832FABD" w14:textId="77777777" w:rsidR="00B2569E" w:rsidRPr="001E15D1" w:rsidRDefault="00D15C8C">
      <w:pPr>
        <w:pStyle w:val="1"/>
        <w:numPr>
          <w:ilvl w:val="0"/>
          <w:numId w:val="2"/>
        </w:numPr>
        <w:spacing w:line="276" w:lineRule="auto"/>
        <w:ind w:firstLineChars="0"/>
      </w:pPr>
      <w:r w:rsidRPr="001E15D1">
        <w:rPr>
          <w:rFonts w:ascii="仿宋" w:eastAsia="仿宋" w:hAnsi="仿宋" w:hint="eastAsia"/>
          <w:b/>
          <w:bCs/>
          <w:sz w:val="24"/>
        </w:rPr>
        <w:t>转化持续发展:</w:t>
      </w:r>
      <w:r w:rsidRPr="001E15D1">
        <w:rPr>
          <w:rFonts w:ascii="仿宋" w:eastAsia="仿宋" w:hAnsi="仿宋" w:hint="eastAsia"/>
          <w:sz w:val="24"/>
        </w:rPr>
        <w:tab/>
        <w:t>推动医学成果“先用后转、里程碑式付费、授权使用、一次性转移、股权合作、混合模式”等各种转化方式，与企业建立良好的协同创新、共享转化成果的新型转化方式，推动转化持续进行和提升，目标新增企业合作库30家/年以上。</w:t>
      </w:r>
    </w:p>
    <w:p w14:paraId="7AA8A475" w14:textId="77777777" w:rsidR="00B2569E" w:rsidRPr="001E15D1" w:rsidRDefault="00D15C8C">
      <w:pPr>
        <w:pStyle w:val="1"/>
        <w:numPr>
          <w:ilvl w:val="0"/>
          <w:numId w:val="2"/>
        </w:numPr>
        <w:spacing w:line="276" w:lineRule="auto"/>
        <w:ind w:firstLineChars="0"/>
      </w:pPr>
      <w:r w:rsidRPr="001E15D1">
        <w:rPr>
          <w:rFonts w:ascii="仿宋" w:eastAsia="仿宋" w:hAnsi="仿宋" w:hint="eastAsia"/>
          <w:b/>
          <w:bCs/>
          <w:sz w:val="24"/>
        </w:rPr>
        <w:t>其他协助事项</w:t>
      </w:r>
      <w:r w:rsidRPr="001E15D1">
        <w:rPr>
          <w:rFonts w:ascii="仿宋" w:eastAsia="仿宋" w:hAnsi="仿宋" w:hint="eastAsia"/>
          <w:sz w:val="24"/>
        </w:rPr>
        <w:t>： 供应商协助采购人寻找联络合作企业参与建设儿童细胞与基因治疗概念验证中心， 供应商协助采购人基因与细胞技术转化应用分会的相关筹建工作。</w:t>
      </w:r>
    </w:p>
    <w:p w14:paraId="28850284" w14:textId="77777777" w:rsidR="00B2569E" w:rsidRPr="001E15D1" w:rsidRDefault="00D15C8C">
      <w:pPr>
        <w:pStyle w:val="1"/>
        <w:spacing w:line="276" w:lineRule="auto"/>
        <w:ind w:firstLineChars="0" w:firstLine="0"/>
        <w:rPr>
          <w:rFonts w:ascii="仿宋" w:eastAsia="仿宋" w:hAnsi="仿宋"/>
          <w:b/>
          <w:bCs/>
          <w:sz w:val="24"/>
        </w:rPr>
      </w:pPr>
      <w:r w:rsidRPr="001E15D1">
        <w:rPr>
          <w:rFonts w:ascii="仿宋" w:eastAsia="仿宋" w:hAnsi="仿宋" w:hint="eastAsia"/>
          <w:b/>
          <w:bCs/>
          <w:sz w:val="24"/>
        </w:rPr>
        <w:t>三、服务机制</w:t>
      </w:r>
    </w:p>
    <w:p w14:paraId="3491FF28" w14:textId="77777777" w:rsidR="00B2569E" w:rsidRPr="001E15D1" w:rsidRDefault="00D15C8C">
      <w:pPr>
        <w:pStyle w:val="1"/>
        <w:numPr>
          <w:ilvl w:val="0"/>
          <w:numId w:val="3"/>
        </w:numPr>
        <w:spacing w:line="276" w:lineRule="auto"/>
        <w:ind w:firstLineChars="0"/>
      </w:pPr>
      <w:r w:rsidRPr="001E15D1">
        <w:rPr>
          <w:rFonts w:ascii="仿宋" w:eastAsia="仿宋" w:hAnsi="仿宋" w:hint="eastAsia"/>
          <w:b/>
          <w:bCs/>
          <w:sz w:val="24"/>
        </w:rPr>
        <w:t>服务期限：</w:t>
      </w:r>
      <w:r w:rsidRPr="001E15D1">
        <w:rPr>
          <w:rFonts w:ascii="仿宋" w:eastAsia="仿宋" w:hAnsi="仿宋" w:hint="eastAsia"/>
          <w:sz w:val="24"/>
        </w:rPr>
        <w:t>2年。</w:t>
      </w:r>
    </w:p>
    <w:p w14:paraId="6E8A2A77" w14:textId="49B72EBC" w:rsidR="00B2569E" w:rsidRPr="001E15D1" w:rsidRDefault="00D15C8C">
      <w:pPr>
        <w:pStyle w:val="1"/>
        <w:numPr>
          <w:ilvl w:val="0"/>
          <w:numId w:val="3"/>
        </w:numPr>
        <w:spacing w:line="276" w:lineRule="auto"/>
        <w:ind w:firstLineChars="0"/>
      </w:pPr>
      <w:r w:rsidRPr="001E15D1">
        <w:rPr>
          <w:rFonts w:ascii="仿宋" w:eastAsia="仿宋" w:hAnsi="仿宋" w:hint="eastAsia"/>
          <w:b/>
          <w:bCs/>
          <w:sz w:val="24"/>
        </w:rPr>
        <w:t>组织架构：</w:t>
      </w:r>
      <w:r w:rsidRPr="001E15D1">
        <w:rPr>
          <w:rFonts w:ascii="仿宋" w:eastAsia="仿宋" w:hAnsi="仿宋" w:hint="eastAsia"/>
          <w:sz w:val="24"/>
        </w:rPr>
        <w:t>派出2-3名技术经纪人参与医院专利转化相关工作和日常运营，包括但不限于医学转化相关的组织、信息、协调、会务、文书、保密、</w:t>
      </w:r>
      <w:r w:rsidRPr="001E15D1">
        <w:rPr>
          <w:rFonts w:ascii="仿宋" w:eastAsia="仿宋" w:hAnsi="仿宋" w:hint="eastAsia"/>
          <w:sz w:val="24"/>
        </w:rPr>
        <w:lastRenderedPageBreak/>
        <w:t>联络、转化实施等具体执行工作，具体工作内容由采购人安排。</w:t>
      </w:r>
    </w:p>
    <w:p w14:paraId="0065437E" w14:textId="08B123FF" w:rsidR="00B2569E" w:rsidRPr="001E15D1" w:rsidRDefault="00D15C8C">
      <w:pPr>
        <w:pStyle w:val="1"/>
        <w:numPr>
          <w:ilvl w:val="0"/>
          <w:numId w:val="3"/>
        </w:numPr>
        <w:spacing w:line="276" w:lineRule="auto"/>
        <w:ind w:firstLineChars="0"/>
        <w:rPr>
          <w:rFonts w:ascii="仿宋" w:eastAsia="仿宋" w:hAnsi="仿宋"/>
          <w:sz w:val="24"/>
        </w:rPr>
      </w:pPr>
      <w:r w:rsidRPr="001E15D1">
        <w:rPr>
          <w:rFonts w:ascii="仿宋" w:eastAsia="仿宋" w:hAnsi="仿宋" w:hint="eastAsia"/>
          <w:b/>
          <w:bCs/>
          <w:sz w:val="24"/>
        </w:rPr>
        <w:t>沟通机制：</w:t>
      </w:r>
      <w:r w:rsidRPr="001E15D1">
        <w:rPr>
          <w:rFonts w:ascii="仿宋" w:eastAsia="仿宋" w:hAnsi="仿宋" w:hint="eastAsia"/>
          <w:sz w:val="24"/>
        </w:rPr>
        <w:t>响应采购人关于成果转化工作周度、季度、半年度、年度的汇报要求，便于采购人同步医学转化工作进展、决策转化相关事项。项目总负责人每年向采购人进行全面工作成效汇报；项目经理每半年向采购人进行阶段性成效汇报，同步工作进展、困难问题、工作规划等，采购人予以协调和确认；项目经理每季度向采购人进行短期汇报，双方快速同步及决议讨论转化工作进展成效、方式方法、短期安排、活动组织、临床对接等事项；项目经理每双周以文案形式提交周度报告，内容为每双周转化项目管理进展具体进展、问题解决和问题建议等方面。同时，应确保其指派的参与本项目的核心专家团队（名单作为附件）的相对稳定性。如确需大的变更，应提前30日书面通知采购人并推荐资质相当的人选，经采购人认可后方可变更。</w:t>
      </w:r>
    </w:p>
    <w:p w14:paraId="038FAF21" w14:textId="0EBE9A5D" w:rsidR="00B2569E" w:rsidRPr="001E15D1" w:rsidRDefault="00D15C8C">
      <w:pPr>
        <w:pStyle w:val="1"/>
        <w:spacing w:line="276" w:lineRule="auto"/>
        <w:ind w:firstLineChars="0" w:firstLine="0"/>
        <w:rPr>
          <w:rFonts w:ascii="仿宋" w:eastAsia="仿宋" w:hAnsi="仿宋"/>
          <w:b/>
          <w:bCs/>
          <w:sz w:val="24"/>
        </w:rPr>
      </w:pPr>
      <w:r w:rsidRPr="001E15D1">
        <w:rPr>
          <w:rFonts w:ascii="仿宋" w:eastAsia="仿宋" w:hAnsi="仿宋"/>
          <w:b/>
          <w:bCs/>
          <w:sz w:val="24"/>
        </w:rPr>
        <w:t>四</w:t>
      </w:r>
      <w:r w:rsidRPr="001E15D1">
        <w:rPr>
          <w:rFonts w:ascii="仿宋" w:eastAsia="仿宋" w:hAnsi="仿宋" w:hint="eastAsia"/>
          <w:b/>
          <w:bCs/>
          <w:sz w:val="24"/>
        </w:rPr>
        <w:t>、</w:t>
      </w:r>
      <w:r w:rsidRPr="001E15D1">
        <w:rPr>
          <w:rFonts w:ascii="仿宋" w:eastAsia="仿宋" w:hAnsi="仿宋"/>
          <w:b/>
          <w:bCs/>
          <w:sz w:val="24"/>
        </w:rPr>
        <w:t>付款方式</w:t>
      </w:r>
    </w:p>
    <w:p w14:paraId="04E8BF0D" w14:textId="2828F14D" w:rsidR="00B2569E" w:rsidRPr="001E15D1" w:rsidRDefault="00D15C8C">
      <w:pPr>
        <w:spacing w:line="276" w:lineRule="auto"/>
        <w:ind w:firstLineChars="200" w:firstLine="480"/>
        <w:rPr>
          <w:rFonts w:ascii="仿宋" w:eastAsia="仿宋" w:hAnsi="仿宋"/>
          <w:sz w:val="24"/>
        </w:rPr>
      </w:pPr>
      <w:r w:rsidRPr="001E15D1">
        <w:rPr>
          <w:rFonts w:ascii="仿宋" w:eastAsia="仿宋" w:hAnsi="仿宋" w:hint="eastAsia"/>
          <w:sz w:val="24"/>
        </w:rPr>
        <w:t>合作年度内，供应商协助采购人所签订的全部成果转化合同实际到账金额的</w:t>
      </w:r>
      <w:r w:rsidR="001E15D1">
        <w:rPr>
          <w:rFonts w:ascii="仿宋" w:eastAsia="仿宋" w:hAnsi="仿宋" w:hint="eastAsia"/>
          <w:sz w:val="24"/>
        </w:rPr>
        <w:t>[]%</w:t>
      </w:r>
      <w:r w:rsidRPr="001E15D1">
        <w:rPr>
          <w:rFonts w:ascii="仿宋" w:eastAsia="仿宋" w:hAnsi="仿宋" w:hint="eastAsia"/>
          <w:sz w:val="24"/>
        </w:rPr>
        <w:t>。每半年结算一次，双方核对已到账的成果转化清单、明细和金额，确认后支付。</w:t>
      </w:r>
    </w:p>
    <w:p w14:paraId="1E3178FD" w14:textId="77777777" w:rsidR="00B2569E" w:rsidRPr="001E15D1" w:rsidRDefault="00B2569E">
      <w:pPr>
        <w:rPr>
          <w:rFonts w:ascii="仿宋" w:eastAsia="仿宋" w:hAnsi="仿宋"/>
          <w:sz w:val="24"/>
        </w:rPr>
      </w:pPr>
    </w:p>
    <w:p w14:paraId="45DF3EBC" w14:textId="77777777" w:rsidR="00B2569E" w:rsidRPr="001E15D1" w:rsidRDefault="00B2569E">
      <w:pPr>
        <w:rPr>
          <w:rFonts w:ascii="仿宋" w:eastAsia="仿宋" w:hAnsi="仿宋"/>
          <w:sz w:val="24"/>
        </w:rPr>
      </w:pPr>
    </w:p>
    <w:p w14:paraId="7FFEDFF8" w14:textId="77777777" w:rsidR="00B2569E" w:rsidRPr="001E15D1" w:rsidRDefault="00B2569E">
      <w:pPr>
        <w:rPr>
          <w:rFonts w:ascii="仿宋" w:eastAsia="仿宋" w:hAnsi="仿宋"/>
          <w:sz w:val="24"/>
        </w:rPr>
      </w:pPr>
    </w:p>
    <w:p w14:paraId="777063D2" w14:textId="77777777" w:rsidR="00B2569E" w:rsidRPr="001E15D1" w:rsidRDefault="00B2569E">
      <w:pPr>
        <w:rPr>
          <w:rFonts w:ascii="仿宋" w:eastAsia="仿宋" w:hAnsi="仿宋"/>
          <w:sz w:val="24"/>
        </w:rPr>
      </w:pPr>
    </w:p>
    <w:p w14:paraId="3AA21AA3" w14:textId="77777777" w:rsidR="00B2569E" w:rsidRPr="001E15D1" w:rsidRDefault="00B2569E">
      <w:pPr>
        <w:rPr>
          <w:rFonts w:ascii="仿宋" w:eastAsia="仿宋" w:hAnsi="仿宋"/>
          <w:sz w:val="24"/>
        </w:rPr>
      </w:pPr>
    </w:p>
    <w:p w14:paraId="3171C643" w14:textId="77777777" w:rsidR="00B2569E" w:rsidRPr="001E15D1" w:rsidRDefault="00D15C8C">
      <w:pPr>
        <w:tabs>
          <w:tab w:val="left" w:pos="2921"/>
        </w:tabs>
        <w:rPr>
          <w:rFonts w:ascii="仿宋" w:eastAsia="仿宋" w:hAnsi="仿宋"/>
          <w:sz w:val="24"/>
        </w:rPr>
      </w:pPr>
      <w:r w:rsidRPr="001E15D1">
        <w:rPr>
          <w:rFonts w:ascii="仿宋" w:eastAsia="仿宋" w:hAnsi="仿宋"/>
          <w:sz w:val="24"/>
        </w:rPr>
        <w:tab/>
      </w:r>
    </w:p>
    <w:sectPr w:rsidR="00B2569E" w:rsidRPr="001E15D1">
      <w:footerReference w:type="default" r:id="rId8"/>
      <w:pgSz w:w="11906" w:h="16838"/>
      <w:pgMar w:top="1440" w:right="1800" w:bottom="1440" w:left="1800" w:header="851" w:footer="992" w:gutter="0"/>
      <w:cols w:space="425"/>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A12153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26D1DE" w14:textId="77777777" w:rsidR="00525178" w:rsidRDefault="00525178">
      <w:r>
        <w:separator/>
      </w:r>
    </w:p>
  </w:endnote>
  <w:endnote w:type="continuationSeparator" w:id="0">
    <w:p w14:paraId="70CE4697" w14:textId="77777777" w:rsidR="00525178" w:rsidRDefault="00525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665204"/>
      <w:docPartObj>
        <w:docPartGallery w:val="AutoText"/>
      </w:docPartObj>
    </w:sdtPr>
    <w:sdtEndPr/>
    <w:sdtContent>
      <w:p w14:paraId="0C8DFF38" w14:textId="77777777" w:rsidR="00B2569E" w:rsidRDefault="00D15C8C">
        <w:pPr>
          <w:pStyle w:val="a5"/>
          <w:jc w:val="right"/>
        </w:pPr>
        <w:r>
          <w:fldChar w:fldCharType="begin"/>
        </w:r>
        <w:r>
          <w:instrText>PAGE   \* MERGEFORMAT</w:instrText>
        </w:r>
        <w:r>
          <w:fldChar w:fldCharType="separate"/>
        </w:r>
        <w:r w:rsidR="00334D2C" w:rsidRPr="00334D2C">
          <w:rPr>
            <w:noProof/>
            <w:lang w:val="zh-CN"/>
          </w:rPr>
          <w:t>1</w:t>
        </w:r>
        <w:r>
          <w:fldChar w:fldCharType="end"/>
        </w:r>
      </w:p>
    </w:sdtContent>
  </w:sdt>
  <w:p w14:paraId="3895677A" w14:textId="77777777" w:rsidR="00B2569E" w:rsidRDefault="00B2569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42950F" w14:textId="77777777" w:rsidR="00525178" w:rsidRDefault="00525178">
      <w:r>
        <w:separator/>
      </w:r>
    </w:p>
  </w:footnote>
  <w:footnote w:type="continuationSeparator" w:id="0">
    <w:p w14:paraId="52D722F6" w14:textId="77777777" w:rsidR="00525178" w:rsidRDefault="005251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A7A276"/>
    <w:multiLevelType w:val="multilevel"/>
    <w:tmpl w:val="8DA7A276"/>
    <w:lvl w:ilvl="0">
      <w:start w:val="1"/>
      <w:numFmt w:val="japaneseCounting"/>
      <w:lvlText w:val="(%1)"/>
      <w:lvlJc w:val="left"/>
      <w:pPr>
        <w:ind w:left="360" w:hanging="360"/>
      </w:pPr>
      <w:rPr>
        <w:rFonts w:ascii="仿宋" w:eastAsia="仿宋" w:hAnsi="仿宋" w:cs="仿宋" w:hint="eastAsia"/>
        <w:b/>
        <w:bCs/>
        <w:sz w:val="24"/>
        <w:szCs w:val="24"/>
      </w:rPr>
    </w:lvl>
    <w:lvl w:ilvl="1">
      <w:start w:val="1"/>
      <w:numFmt w:val="lowerLetter"/>
      <w:lvlText w:val="%2)"/>
      <w:lvlJc w:val="left"/>
      <w:pPr>
        <w:ind w:left="880" w:hanging="440"/>
      </w:pPr>
      <w:rPr>
        <w:rFonts w:ascii="Times New Roman" w:hAnsi="Times New Roman" w:cs="Times New Roman" w:hint="default"/>
      </w:rPr>
    </w:lvl>
    <w:lvl w:ilvl="2">
      <w:start w:val="1"/>
      <w:numFmt w:val="lowerRoman"/>
      <w:lvlText w:val="%3."/>
      <w:lvlJc w:val="right"/>
      <w:pPr>
        <w:ind w:left="1320" w:hanging="440"/>
      </w:pPr>
      <w:rPr>
        <w:rFonts w:ascii="Times New Roman" w:hAnsi="Times New Roman" w:cs="Times New Roman" w:hint="default"/>
      </w:rPr>
    </w:lvl>
    <w:lvl w:ilvl="3">
      <w:start w:val="1"/>
      <w:numFmt w:val="decimal"/>
      <w:lvlText w:val="%4."/>
      <w:lvlJc w:val="left"/>
      <w:pPr>
        <w:ind w:left="1760" w:hanging="440"/>
      </w:pPr>
      <w:rPr>
        <w:rFonts w:ascii="Times New Roman" w:hAnsi="Times New Roman" w:cs="Times New Roman" w:hint="default"/>
      </w:rPr>
    </w:lvl>
    <w:lvl w:ilvl="4">
      <w:start w:val="1"/>
      <w:numFmt w:val="lowerLetter"/>
      <w:lvlText w:val="%5)"/>
      <w:lvlJc w:val="left"/>
      <w:pPr>
        <w:ind w:left="2200" w:hanging="440"/>
      </w:pPr>
      <w:rPr>
        <w:rFonts w:ascii="Times New Roman" w:hAnsi="Times New Roman" w:cs="Times New Roman" w:hint="default"/>
      </w:rPr>
    </w:lvl>
    <w:lvl w:ilvl="5">
      <w:start w:val="1"/>
      <w:numFmt w:val="lowerRoman"/>
      <w:lvlText w:val="%6."/>
      <w:lvlJc w:val="right"/>
      <w:pPr>
        <w:ind w:left="2640" w:hanging="440"/>
      </w:pPr>
      <w:rPr>
        <w:rFonts w:ascii="Times New Roman" w:hAnsi="Times New Roman" w:cs="Times New Roman" w:hint="default"/>
      </w:rPr>
    </w:lvl>
    <w:lvl w:ilvl="6">
      <w:start w:val="1"/>
      <w:numFmt w:val="decimal"/>
      <w:lvlText w:val="%7."/>
      <w:lvlJc w:val="left"/>
      <w:pPr>
        <w:ind w:left="3080" w:hanging="440"/>
      </w:pPr>
      <w:rPr>
        <w:rFonts w:ascii="Times New Roman" w:hAnsi="Times New Roman" w:cs="Times New Roman" w:hint="default"/>
      </w:rPr>
    </w:lvl>
    <w:lvl w:ilvl="7">
      <w:start w:val="1"/>
      <w:numFmt w:val="lowerLetter"/>
      <w:lvlText w:val="%8)"/>
      <w:lvlJc w:val="left"/>
      <w:pPr>
        <w:ind w:left="3520" w:hanging="440"/>
      </w:pPr>
      <w:rPr>
        <w:rFonts w:ascii="Times New Roman" w:hAnsi="Times New Roman" w:cs="Times New Roman" w:hint="default"/>
      </w:rPr>
    </w:lvl>
    <w:lvl w:ilvl="8">
      <w:start w:val="1"/>
      <w:numFmt w:val="lowerRoman"/>
      <w:lvlText w:val="%9."/>
      <w:lvlJc w:val="right"/>
      <w:pPr>
        <w:ind w:left="3960" w:hanging="440"/>
      </w:pPr>
      <w:rPr>
        <w:rFonts w:ascii="Times New Roman" w:hAnsi="Times New Roman" w:cs="Times New Roman" w:hint="default"/>
      </w:rPr>
    </w:lvl>
  </w:abstractNum>
  <w:abstractNum w:abstractNumId="1">
    <w:nsid w:val="41B5FC7D"/>
    <w:multiLevelType w:val="multilevel"/>
    <w:tmpl w:val="41B5FC7D"/>
    <w:lvl w:ilvl="0">
      <w:start w:val="1"/>
      <w:numFmt w:val="japaneseCounting"/>
      <w:lvlText w:val="(%1)"/>
      <w:lvlJc w:val="left"/>
      <w:pPr>
        <w:ind w:left="360" w:hanging="360"/>
      </w:pPr>
      <w:rPr>
        <w:rFonts w:ascii="仿宋" w:eastAsia="仿宋" w:hAnsi="仿宋" w:cs="仿宋" w:hint="eastAsia"/>
        <w:b/>
        <w:bCs/>
        <w:sz w:val="24"/>
        <w:szCs w:val="24"/>
      </w:rPr>
    </w:lvl>
    <w:lvl w:ilvl="1">
      <w:start w:val="1"/>
      <w:numFmt w:val="lowerLetter"/>
      <w:lvlText w:val="%2)"/>
      <w:lvlJc w:val="left"/>
      <w:pPr>
        <w:ind w:left="880" w:hanging="440"/>
      </w:pPr>
      <w:rPr>
        <w:rFonts w:ascii="Times New Roman" w:hAnsi="Times New Roman" w:cs="Times New Roman" w:hint="default"/>
      </w:rPr>
    </w:lvl>
    <w:lvl w:ilvl="2">
      <w:start w:val="1"/>
      <w:numFmt w:val="lowerRoman"/>
      <w:lvlText w:val="%3."/>
      <w:lvlJc w:val="right"/>
      <w:pPr>
        <w:ind w:left="1320" w:hanging="440"/>
      </w:pPr>
      <w:rPr>
        <w:rFonts w:ascii="Times New Roman" w:hAnsi="Times New Roman" w:cs="Times New Roman" w:hint="default"/>
      </w:rPr>
    </w:lvl>
    <w:lvl w:ilvl="3">
      <w:start w:val="1"/>
      <w:numFmt w:val="decimal"/>
      <w:lvlText w:val="%4."/>
      <w:lvlJc w:val="left"/>
      <w:pPr>
        <w:ind w:left="1760" w:hanging="440"/>
      </w:pPr>
      <w:rPr>
        <w:rFonts w:ascii="Times New Roman" w:hAnsi="Times New Roman" w:cs="Times New Roman" w:hint="default"/>
      </w:rPr>
    </w:lvl>
    <w:lvl w:ilvl="4">
      <w:start w:val="1"/>
      <w:numFmt w:val="lowerLetter"/>
      <w:lvlText w:val="%5)"/>
      <w:lvlJc w:val="left"/>
      <w:pPr>
        <w:ind w:left="2200" w:hanging="440"/>
      </w:pPr>
      <w:rPr>
        <w:rFonts w:ascii="Times New Roman" w:hAnsi="Times New Roman" w:cs="Times New Roman" w:hint="default"/>
      </w:rPr>
    </w:lvl>
    <w:lvl w:ilvl="5">
      <w:start w:val="1"/>
      <w:numFmt w:val="lowerRoman"/>
      <w:lvlText w:val="%6."/>
      <w:lvlJc w:val="right"/>
      <w:pPr>
        <w:ind w:left="2640" w:hanging="440"/>
      </w:pPr>
      <w:rPr>
        <w:rFonts w:ascii="Times New Roman" w:hAnsi="Times New Roman" w:cs="Times New Roman" w:hint="default"/>
      </w:rPr>
    </w:lvl>
    <w:lvl w:ilvl="6">
      <w:start w:val="1"/>
      <w:numFmt w:val="decimal"/>
      <w:lvlText w:val="%7."/>
      <w:lvlJc w:val="left"/>
      <w:pPr>
        <w:ind w:left="3080" w:hanging="440"/>
      </w:pPr>
      <w:rPr>
        <w:rFonts w:ascii="Times New Roman" w:hAnsi="Times New Roman" w:cs="Times New Roman" w:hint="default"/>
      </w:rPr>
    </w:lvl>
    <w:lvl w:ilvl="7">
      <w:start w:val="1"/>
      <w:numFmt w:val="lowerLetter"/>
      <w:lvlText w:val="%8)"/>
      <w:lvlJc w:val="left"/>
      <w:pPr>
        <w:ind w:left="3520" w:hanging="440"/>
      </w:pPr>
      <w:rPr>
        <w:rFonts w:ascii="Times New Roman" w:hAnsi="Times New Roman" w:cs="Times New Roman" w:hint="default"/>
      </w:rPr>
    </w:lvl>
    <w:lvl w:ilvl="8">
      <w:start w:val="1"/>
      <w:numFmt w:val="lowerRoman"/>
      <w:lvlText w:val="%9."/>
      <w:lvlJc w:val="right"/>
      <w:pPr>
        <w:ind w:left="3960" w:hanging="440"/>
      </w:pPr>
      <w:rPr>
        <w:rFonts w:ascii="Times New Roman" w:hAnsi="Times New Roman" w:cs="Times New Roman" w:hint="default"/>
      </w:rPr>
    </w:lvl>
  </w:abstractNum>
  <w:abstractNum w:abstractNumId="2">
    <w:nsid w:val="4A1558E8"/>
    <w:multiLevelType w:val="multilevel"/>
    <w:tmpl w:val="4A1558E8"/>
    <w:lvl w:ilvl="0">
      <w:start w:val="1"/>
      <w:numFmt w:val="japaneseCounting"/>
      <w:lvlText w:val="(%1)"/>
      <w:lvlJc w:val="left"/>
      <w:pPr>
        <w:ind w:left="360" w:hanging="360"/>
      </w:pPr>
      <w:rPr>
        <w:rFonts w:ascii="仿宋" w:eastAsia="仿宋" w:hAnsi="仿宋" w:cs="仿宋" w:hint="eastAsia"/>
        <w:b/>
        <w:bCs/>
        <w:sz w:val="24"/>
        <w:szCs w:val="24"/>
      </w:rPr>
    </w:lvl>
    <w:lvl w:ilvl="1">
      <w:start w:val="1"/>
      <w:numFmt w:val="lowerLetter"/>
      <w:lvlText w:val="%2)"/>
      <w:lvlJc w:val="left"/>
      <w:pPr>
        <w:ind w:left="880" w:hanging="440"/>
      </w:pPr>
      <w:rPr>
        <w:rFonts w:ascii="Times New Roman" w:hAnsi="Times New Roman" w:cs="Times New Roman" w:hint="default"/>
      </w:rPr>
    </w:lvl>
    <w:lvl w:ilvl="2">
      <w:start w:val="1"/>
      <w:numFmt w:val="lowerRoman"/>
      <w:lvlText w:val="%3."/>
      <w:lvlJc w:val="right"/>
      <w:pPr>
        <w:ind w:left="1320" w:hanging="440"/>
      </w:pPr>
      <w:rPr>
        <w:rFonts w:ascii="Times New Roman" w:hAnsi="Times New Roman" w:cs="Times New Roman" w:hint="default"/>
      </w:rPr>
    </w:lvl>
    <w:lvl w:ilvl="3">
      <w:start w:val="1"/>
      <w:numFmt w:val="decimal"/>
      <w:lvlText w:val="%4."/>
      <w:lvlJc w:val="left"/>
      <w:pPr>
        <w:ind w:left="1760" w:hanging="440"/>
      </w:pPr>
      <w:rPr>
        <w:rFonts w:ascii="Times New Roman" w:hAnsi="Times New Roman" w:cs="Times New Roman" w:hint="default"/>
      </w:rPr>
    </w:lvl>
    <w:lvl w:ilvl="4">
      <w:start w:val="1"/>
      <w:numFmt w:val="lowerLetter"/>
      <w:lvlText w:val="%5)"/>
      <w:lvlJc w:val="left"/>
      <w:pPr>
        <w:ind w:left="2200" w:hanging="440"/>
      </w:pPr>
      <w:rPr>
        <w:rFonts w:ascii="Times New Roman" w:hAnsi="Times New Roman" w:cs="Times New Roman" w:hint="default"/>
      </w:rPr>
    </w:lvl>
    <w:lvl w:ilvl="5">
      <w:start w:val="1"/>
      <w:numFmt w:val="lowerRoman"/>
      <w:lvlText w:val="%6."/>
      <w:lvlJc w:val="right"/>
      <w:pPr>
        <w:ind w:left="2640" w:hanging="440"/>
      </w:pPr>
      <w:rPr>
        <w:rFonts w:ascii="Times New Roman" w:hAnsi="Times New Roman" w:cs="Times New Roman" w:hint="default"/>
      </w:rPr>
    </w:lvl>
    <w:lvl w:ilvl="6">
      <w:start w:val="1"/>
      <w:numFmt w:val="decimal"/>
      <w:lvlText w:val="%7."/>
      <w:lvlJc w:val="left"/>
      <w:pPr>
        <w:ind w:left="3080" w:hanging="440"/>
      </w:pPr>
      <w:rPr>
        <w:rFonts w:ascii="Times New Roman" w:hAnsi="Times New Roman" w:cs="Times New Roman" w:hint="default"/>
      </w:rPr>
    </w:lvl>
    <w:lvl w:ilvl="7">
      <w:start w:val="1"/>
      <w:numFmt w:val="lowerLetter"/>
      <w:lvlText w:val="%8)"/>
      <w:lvlJc w:val="left"/>
      <w:pPr>
        <w:ind w:left="3520" w:hanging="440"/>
      </w:pPr>
      <w:rPr>
        <w:rFonts w:ascii="Times New Roman" w:hAnsi="Times New Roman" w:cs="Times New Roman" w:hint="default"/>
      </w:rPr>
    </w:lvl>
    <w:lvl w:ilvl="8">
      <w:start w:val="1"/>
      <w:numFmt w:val="lowerRoman"/>
      <w:lvlText w:val="%9."/>
      <w:lvlJc w:val="right"/>
      <w:pPr>
        <w:ind w:left="3960" w:hanging="440"/>
      </w:pPr>
      <w:rPr>
        <w:rFonts w:ascii="Times New Roman" w:hAnsi="Times New Roman" w:cs="Times New Roman"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l">
    <w15:presenceInfo w15:providerId="None" w15:userId="wl"/>
  </w15:person>
  <w15:person w15:author="朱依滢">
    <w15:presenceInfo w15:providerId="WPS Office" w15:userId="67919934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4C695E"/>
    <w:rsid w:val="00085E2F"/>
    <w:rsid w:val="000C5A5E"/>
    <w:rsid w:val="000C651D"/>
    <w:rsid w:val="000F304E"/>
    <w:rsid w:val="001E15D1"/>
    <w:rsid w:val="00334D2C"/>
    <w:rsid w:val="003A2E38"/>
    <w:rsid w:val="00525178"/>
    <w:rsid w:val="007B408D"/>
    <w:rsid w:val="00B10E8A"/>
    <w:rsid w:val="00B2569E"/>
    <w:rsid w:val="00D15C8C"/>
    <w:rsid w:val="00E70D46"/>
    <w:rsid w:val="00ED0421"/>
    <w:rsid w:val="00F47C1D"/>
    <w:rsid w:val="061B0EEB"/>
    <w:rsid w:val="16E42F30"/>
    <w:rsid w:val="319F737E"/>
    <w:rsid w:val="33AD4E69"/>
    <w:rsid w:val="4A1D65E0"/>
    <w:rsid w:val="4A9174E4"/>
    <w:rsid w:val="4F4C695E"/>
    <w:rsid w:val="6F0E7C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alloon Text"/>
    <w:basedOn w:val="a"/>
    <w:link w:val="Char0"/>
    <w:qFormat/>
    <w:rPr>
      <w:sz w:val="18"/>
      <w:szCs w:val="18"/>
    </w:rPr>
  </w:style>
  <w:style w:type="paragraph" w:styleId="a5">
    <w:name w:val="footer"/>
    <w:basedOn w:val="a"/>
    <w:link w:val="Char1"/>
    <w:uiPriority w:val="99"/>
    <w:qFormat/>
    <w:pPr>
      <w:tabs>
        <w:tab w:val="center" w:pos="4153"/>
        <w:tab w:val="right" w:pos="8306"/>
      </w:tabs>
      <w:snapToGrid w:val="0"/>
      <w:jc w:val="left"/>
    </w:pPr>
    <w:rPr>
      <w:sz w:val="18"/>
      <w:szCs w:val="18"/>
    </w:rPr>
  </w:style>
  <w:style w:type="paragraph" w:styleId="a6">
    <w:name w:val="header"/>
    <w:basedOn w:val="a"/>
    <w:link w:val="Char2"/>
    <w:qFormat/>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rPr>
      <w:b/>
      <w:bCs/>
    </w:rPr>
  </w:style>
  <w:style w:type="character" w:styleId="a8">
    <w:name w:val="annotation reference"/>
    <w:basedOn w:val="a0"/>
    <w:qFormat/>
    <w:rPr>
      <w:sz w:val="21"/>
      <w:szCs w:val="21"/>
    </w:rPr>
  </w:style>
  <w:style w:type="paragraph" w:customStyle="1" w:styleId="1">
    <w:name w:val="列表段落1"/>
    <w:basedOn w:val="a"/>
    <w:qFormat/>
    <w:pPr>
      <w:ind w:firstLineChars="200" w:firstLine="420"/>
    </w:pPr>
  </w:style>
  <w:style w:type="character" w:customStyle="1" w:styleId="Char2">
    <w:name w:val="页眉 Char"/>
    <w:basedOn w:val="a0"/>
    <w:link w:val="a6"/>
    <w:rPr>
      <w:kern w:val="2"/>
      <w:sz w:val="18"/>
      <w:szCs w:val="18"/>
    </w:rPr>
  </w:style>
  <w:style w:type="character" w:customStyle="1" w:styleId="Char1">
    <w:name w:val="页脚 Char"/>
    <w:basedOn w:val="a0"/>
    <w:link w:val="a5"/>
    <w:uiPriority w:val="99"/>
    <w:qFormat/>
    <w:rPr>
      <w:kern w:val="2"/>
      <w:sz w:val="18"/>
      <w:szCs w:val="18"/>
    </w:rPr>
  </w:style>
  <w:style w:type="character" w:customStyle="1" w:styleId="Char">
    <w:name w:val="批注文字 Char"/>
    <w:basedOn w:val="a0"/>
    <w:link w:val="a3"/>
    <w:qFormat/>
    <w:rPr>
      <w:kern w:val="2"/>
      <w:sz w:val="21"/>
      <w:szCs w:val="24"/>
    </w:rPr>
  </w:style>
  <w:style w:type="character" w:customStyle="1" w:styleId="Char3">
    <w:name w:val="批注主题 Char"/>
    <w:basedOn w:val="Char"/>
    <w:link w:val="a7"/>
    <w:qFormat/>
    <w:rPr>
      <w:b/>
      <w:bCs/>
      <w:kern w:val="2"/>
      <w:sz w:val="21"/>
      <w:szCs w:val="24"/>
    </w:rPr>
  </w:style>
  <w:style w:type="character" w:customStyle="1" w:styleId="Char0">
    <w:name w:val="批注框文本 Char"/>
    <w:basedOn w:val="a0"/>
    <w:link w:val="a4"/>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alloon Text"/>
    <w:basedOn w:val="a"/>
    <w:link w:val="Char0"/>
    <w:qFormat/>
    <w:rPr>
      <w:sz w:val="18"/>
      <w:szCs w:val="18"/>
    </w:rPr>
  </w:style>
  <w:style w:type="paragraph" w:styleId="a5">
    <w:name w:val="footer"/>
    <w:basedOn w:val="a"/>
    <w:link w:val="Char1"/>
    <w:uiPriority w:val="99"/>
    <w:qFormat/>
    <w:pPr>
      <w:tabs>
        <w:tab w:val="center" w:pos="4153"/>
        <w:tab w:val="right" w:pos="8306"/>
      </w:tabs>
      <w:snapToGrid w:val="0"/>
      <w:jc w:val="left"/>
    </w:pPr>
    <w:rPr>
      <w:sz w:val="18"/>
      <w:szCs w:val="18"/>
    </w:rPr>
  </w:style>
  <w:style w:type="paragraph" w:styleId="a6">
    <w:name w:val="header"/>
    <w:basedOn w:val="a"/>
    <w:link w:val="Char2"/>
    <w:qFormat/>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rPr>
      <w:b/>
      <w:bCs/>
    </w:rPr>
  </w:style>
  <w:style w:type="character" w:styleId="a8">
    <w:name w:val="annotation reference"/>
    <w:basedOn w:val="a0"/>
    <w:qFormat/>
    <w:rPr>
      <w:sz w:val="21"/>
      <w:szCs w:val="21"/>
    </w:rPr>
  </w:style>
  <w:style w:type="paragraph" w:customStyle="1" w:styleId="1">
    <w:name w:val="列表段落1"/>
    <w:basedOn w:val="a"/>
    <w:qFormat/>
    <w:pPr>
      <w:ind w:firstLineChars="200" w:firstLine="420"/>
    </w:pPr>
  </w:style>
  <w:style w:type="character" w:customStyle="1" w:styleId="Char2">
    <w:name w:val="页眉 Char"/>
    <w:basedOn w:val="a0"/>
    <w:link w:val="a6"/>
    <w:rPr>
      <w:kern w:val="2"/>
      <w:sz w:val="18"/>
      <w:szCs w:val="18"/>
    </w:rPr>
  </w:style>
  <w:style w:type="character" w:customStyle="1" w:styleId="Char1">
    <w:name w:val="页脚 Char"/>
    <w:basedOn w:val="a0"/>
    <w:link w:val="a5"/>
    <w:uiPriority w:val="99"/>
    <w:qFormat/>
    <w:rPr>
      <w:kern w:val="2"/>
      <w:sz w:val="18"/>
      <w:szCs w:val="18"/>
    </w:rPr>
  </w:style>
  <w:style w:type="character" w:customStyle="1" w:styleId="Char">
    <w:name w:val="批注文字 Char"/>
    <w:basedOn w:val="a0"/>
    <w:link w:val="a3"/>
    <w:qFormat/>
    <w:rPr>
      <w:kern w:val="2"/>
      <w:sz w:val="21"/>
      <w:szCs w:val="24"/>
    </w:rPr>
  </w:style>
  <w:style w:type="character" w:customStyle="1" w:styleId="Char3">
    <w:name w:val="批注主题 Char"/>
    <w:basedOn w:val="Char"/>
    <w:link w:val="a7"/>
    <w:qFormat/>
    <w:rPr>
      <w:b/>
      <w:bCs/>
      <w:kern w:val="2"/>
      <w:sz w:val="21"/>
      <w:szCs w:val="24"/>
    </w:rPr>
  </w:style>
  <w:style w:type="character" w:customStyle="1" w:styleId="Char0">
    <w:name w:val="批注框文本 Char"/>
    <w:basedOn w:val="a0"/>
    <w:link w:val="a4"/>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372</Words>
  <Characters>2125</Characters>
  <Application>Microsoft Office Word</Application>
  <DocSecurity>0</DocSecurity>
  <Lines>17</Lines>
  <Paragraphs>4</Paragraphs>
  <ScaleCrop>false</ScaleCrop>
  <Company/>
  <LinksUpToDate>false</LinksUpToDate>
  <CharactersWithSpaces>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wl</dc:creator>
  <cp:lastModifiedBy>wl</cp:lastModifiedBy>
  <cp:revision>2</cp:revision>
  <dcterms:created xsi:type="dcterms:W3CDTF">2026-03-26T02:25:00Z</dcterms:created>
  <dcterms:modified xsi:type="dcterms:W3CDTF">2026-03-26T02:25:00Z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675FCEB2158B4DB3996ADF29152C5C2B_11</vt:lpwstr>
  </property>
  <property fmtid="{D5CDD505-2E9C-101B-9397-08002B2CF9AE}" pid="4" name="KSOTemplateDocerSaveRecord">
    <vt:lpwstr>eyJoZGlkIjoiODMzZTRhZmZiMDA2MDJkNzE3N2I5MzMxMmJmMGMzNGYiLCJ1c2VySWQiOiIxNjM5NDcwOTE1In0=</vt:lpwstr>
  </property>
</Properties>
</file>