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1061DD">
      <w:pPr>
        <w:keepNext/>
        <w:keepLines/>
        <w:widowControl w:val="0"/>
        <w:spacing w:before="340" w:after="330" w:line="576" w:lineRule="auto"/>
        <w:jc w:val="center"/>
        <w:outlineLvl w:val="0"/>
        <w:rPr>
          <w:rFonts w:hint="eastAsia" w:ascii="Calibri" w:hAnsi="Calibri" w:eastAsia="宋体" w:cs="Times New Roman"/>
          <w:b/>
          <w:kern w:val="44"/>
          <w:sz w:val="36"/>
          <w:szCs w:val="24"/>
          <w:lang w:val="en-US" w:eastAsia="zh-CN" w:bidi="ar-SA"/>
        </w:rPr>
      </w:pPr>
      <w:r>
        <w:rPr>
          <w:rFonts w:hint="eastAsia" w:ascii="Calibri" w:hAnsi="Calibri" w:cs="Times New Roman"/>
          <w:b/>
          <w:kern w:val="44"/>
          <w:sz w:val="36"/>
          <w:szCs w:val="24"/>
          <w:lang w:val="en-US" w:eastAsia="zh-CN" w:bidi="ar-SA"/>
        </w:rPr>
        <w:t>采购需求</w:t>
      </w:r>
    </w:p>
    <w:p w14:paraId="53415AA4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大屏规格：</w:t>
      </w:r>
      <w:r>
        <w:rPr>
          <w:rFonts w:hint="eastAsia" w:ascii="宋体" w:hAnsi="宋体"/>
          <w:bCs/>
          <w:szCs w:val="21"/>
        </w:rPr>
        <w:t>室内表贴三合一全彩屏：1块，面积：30.98㎡，点间距：1.875mm</w:t>
      </w:r>
    </w:p>
    <w:p w14:paraId="1B5B556D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维护期限：</w:t>
      </w:r>
      <w:r>
        <w:rPr>
          <w:rFonts w:hint="eastAsia" w:ascii="宋体" w:hAnsi="宋体" w:cs="宋体"/>
          <w:kern w:val="0"/>
          <w:szCs w:val="21"/>
        </w:rPr>
        <w:t>三年</w:t>
      </w:r>
      <w:bookmarkStart w:id="0" w:name="_GoBack"/>
      <w:bookmarkEnd w:id="0"/>
    </w:p>
    <w:p w14:paraId="30655540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维护方式：</w:t>
      </w:r>
      <w:r>
        <w:rPr>
          <w:rFonts w:hint="eastAsia" w:ascii="宋体" w:hAnsi="宋体" w:cs="宋体"/>
          <w:kern w:val="0"/>
          <w:szCs w:val="21"/>
        </w:rPr>
        <w:t>在维护期内投标方包工包料，</w:t>
      </w:r>
      <w:r>
        <w:rPr>
          <w:rFonts w:ascii="宋体" w:hAnsi="宋体" w:cs="宋体"/>
          <w:kern w:val="0"/>
          <w:szCs w:val="21"/>
        </w:rPr>
        <w:t>负责维持</w:t>
      </w:r>
      <w:r>
        <w:rPr>
          <w:rFonts w:hint="eastAsia" w:ascii="宋体" w:hAnsi="宋体" w:cs="宋体"/>
          <w:kern w:val="0"/>
          <w:szCs w:val="21"/>
        </w:rPr>
        <w:t>大屏</w:t>
      </w:r>
      <w:r>
        <w:rPr>
          <w:rFonts w:ascii="宋体" w:hAnsi="宋体" w:cs="宋体"/>
          <w:kern w:val="0"/>
          <w:szCs w:val="21"/>
        </w:rPr>
        <w:t>正常运行所有工作，包括</w:t>
      </w:r>
      <w:r>
        <w:rPr>
          <w:rFonts w:hint="eastAsia" w:ascii="宋体" w:hAnsi="宋体" w:cs="宋体"/>
          <w:kern w:val="0"/>
          <w:szCs w:val="21"/>
        </w:rPr>
        <w:t>软硬件</w:t>
      </w:r>
      <w:r>
        <w:rPr>
          <w:rFonts w:ascii="宋体" w:hAnsi="宋体" w:cs="宋体"/>
          <w:kern w:val="0"/>
          <w:szCs w:val="21"/>
        </w:rPr>
        <w:t>维护、免费升级及优化完善、系统巡查与故障修复等</w:t>
      </w:r>
      <w:r>
        <w:rPr>
          <w:rFonts w:hint="eastAsia" w:ascii="宋体" w:hAnsi="宋体" w:cs="宋体"/>
          <w:kern w:val="0"/>
          <w:szCs w:val="21"/>
        </w:rPr>
        <w:t>，包括配件费，材料费，人工费等。定期检测维护，及时报修处理。</w:t>
      </w:r>
    </w:p>
    <w:p w14:paraId="65044264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付款方式：</w:t>
      </w:r>
      <w:r>
        <w:rPr>
          <w:rFonts w:hint="eastAsia" w:ascii="宋体" w:hAnsi="宋体" w:cs="宋体"/>
          <w:kern w:val="0"/>
          <w:szCs w:val="21"/>
        </w:rPr>
        <w:t>服务期内第一年结束付3</w:t>
      </w:r>
      <w:r>
        <w:rPr>
          <w:rFonts w:ascii="宋体" w:hAnsi="宋体" w:cs="宋体"/>
          <w:kern w:val="0"/>
          <w:szCs w:val="21"/>
        </w:rPr>
        <w:t>0</w:t>
      </w:r>
      <w:r>
        <w:rPr>
          <w:rFonts w:hint="eastAsia" w:ascii="宋体" w:hAnsi="宋体" w:cs="宋体"/>
          <w:kern w:val="0"/>
          <w:szCs w:val="21"/>
        </w:rPr>
        <w:t>%，第二年结束付3</w:t>
      </w:r>
      <w:r>
        <w:rPr>
          <w:rFonts w:ascii="宋体" w:hAnsi="宋体" w:cs="宋体"/>
          <w:kern w:val="0"/>
          <w:szCs w:val="21"/>
        </w:rPr>
        <w:t>0</w:t>
      </w:r>
      <w:r>
        <w:rPr>
          <w:rFonts w:hint="eastAsia" w:ascii="宋体" w:hAnsi="宋体" w:cs="宋体"/>
          <w:kern w:val="0"/>
          <w:szCs w:val="21"/>
        </w:rPr>
        <w:t>%，第三年结束付4</w:t>
      </w:r>
      <w:r>
        <w:rPr>
          <w:rFonts w:ascii="宋体" w:hAnsi="宋体" w:cs="宋体"/>
          <w:kern w:val="0"/>
          <w:szCs w:val="21"/>
        </w:rPr>
        <w:t>0</w:t>
      </w:r>
      <w:r>
        <w:rPr>
          <w:rFonts w:hint="eastAsia" w:ascii="宋体" w:hAnsi="宋体" w:cs="宋体"/>
          <w:kern w:val="0"/>
          <w:szCs w:val="21"/>
        </w:rPr>
        <w:t>%</w:t>
      </w:r>
    </w:p>
    <w:p w14:paraId="3322FAB5">
      <w:pPr>
        <w:spacing w:line="360" w:lineRule="auto"/>
        <w:rPr>
          <w:rFonts w:ascii="宋体" w:hAnsi="宋体" w:cs="宋体"/>
          <w:kern w:val="0"/>
          <w:szCs w:val="21"/>
        </w:rPr>
      </w:pPr>
    </w:p>
    <w:p w14:paraId="05B56B32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维保保养内容:</w:t>
      </w:r>
    </w:p>
    <w:p w14:paraId="0707770F">
      <w:pPr>
        <w:snapToGrid w:val="0"/>
        <w:rPr>
          <w:rFonts w:ascii="宋体" w:hAnsi="宋体" w:cs="宋体"/>
          <w:kern w:val="0"/>
          <w:szCs w:val="21"/>
        </w:rPr>
      </w:pPr>
    </w:p>
    <w:p w14:paraId="29BF332A">
      <w:pPr>
        <w:widowControl w:val="0"/>
        <w:numPr>
          <w:ilvl w:val="0"/>
          <w:numId w:val="1"/>
        </w:numPr>
        <w:snapToGrid w:val="0"/>
        <w:spacing w:line="240" w:lineRule="auto"/>
        <w:ind w:left="420" w:hanging="420" w:firstLineChars="0"/>
        <w:jc w:val="both"/>
        <w:rPr>
          <w:rFonts w:ascii="宋体" w:hAnsi="宋体" w:eastAsia="宋体" w:cs="宋体"/>
          <w:kern w:val="0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 w:bidi="ar-SA"/>
        </w:rPr>
        <w:t>维修维保服务内容</w:t>
      </w:r>
    </w:p>
    <w:p w14:paraId="2DE4C7F7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1.每年提供四次全面的系统维护保养，各在每季初进行。包括系统软件的设置、电脑系统数据的备份、LED显示屏系统硬件设备的保养维护及维修、LED显示屏强电系统的保养维护及维修等。</w:t>
      </w:r>
    </w:p>
    <w:p w14:paraId="76101418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2.进行维护保养的同时，需根据院方的使用情况，对系统的控制性能进行优化建议，包括控制程序、控制参数等。及时提供软件版本升级和更新、技术咨询服务，能更好地满足甲方播放需求。</w:t>
      </w:r>
    </w:p>
    <w:p w14:paraId="598C5F91">
      <w:pPr>
        <w:widowControl/>
        <w:spacing w:line="360" w:lineRule="auto"/>
        <w:ind w:firstLine="420" w:firstLineChars="200"/>
        <w:jc w:val="left"/>
        <w:textAlignment w:val="center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3.维保期内，乙方在接到院方报修电话后，必须在4小时内响应进行故障处理，</w:t>
      </w:r>
      <w:r>
        <w:rPr>
          <w:rFonts w:hint="eastAsia" w:ascii="宋体" w:hAnsi="宋体" w:cs="宋体"/>
          <w:kern w:val="0"/>
          <w:szCs w:val="21"/>
          <w:lang w:val="zh-CN"/>
        </w:rPr>
        <w:t>一般性故障</w:t>
      </w:r>
      <w:r>
        <w:rPr>
          <w:rFonts w:hint="eastAsia" w:ascii="宋体" w:hAnsi="宋体" w:cs="宋体"/>
          <w:kern w:val="0"/>
          <w:szCs w:val="21"/>
        </w:rPr>
        <w:t>24</w:t>
      </w:r>
      <w:r>
        <w:rPr>
          <w:rFonts w:hint="eastAsia" w:ascii="宋体" w:hAnsi="宋体" w:cs="宋体"/>
          <w:kern w:val="0"/>
          <w:szCs w:val="21"/>
          <w:lang w:val="zh-CN"/>
        </w:rPr>
        <w:t>小时内解决，最迟不得超过</w:t>
      </w:r>
      <w:r>
        <w:rPr>
          <w:rFonts w:hint="eastAsia" w:ascii="宋体" w:hAnsi="宋体" w:cs="宋体"/>
          <w:kern w:val="0"/>
          <w:szCs w:val="21"/>
        </w:rPr>
        <w:t>48</w:t>
      </w:r>
      <w:r>
        <w:rPr>
          <w:rFonts w:hint="eastAsia" w:ascii="宋体" w:hAnsi="宋体" w:cs="宋体"/>
          <w:kern w:val="0"/>
          <w:szCs w:val="21"/>
          <w:lang w:val="zh-CN"/>
        </w:rPr>
        <w:t>小时</w:t>
      </w:r>
      <w:r>
        <w:rPr>
          <w:rFonts w:hint="eastAsia" w:ascii="宋体" w:hAnsi="宋体" w:cs="宋体"/>
          <w:kern w:val="0"/>
          <w:szCs w:val="21"/>
        </w:rPr>
        <w:t>。如遇灾害性气候等不可预测事件影响可以顺延，一旦条件许可应立即予以处理；严重故障应事先提出解决预案，在征得甲方同意后，按方案实施，确保甲方设备正常运作。</w:t>
      </w:r>
    </w:p>
    <w:p w14:paraId="3F5255BE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4.为本项目维修维护准备备品备件（模块、电源、控制板等）。投标人</w:t>
      </w:r>
      <w:r>
        <w:rPr>
          <w:rFonts w:ascii="宋体" w:hAnsi="宋体" w:cs="宋体"/>
          <w:kern w:val="0"/>
          <w:szCs w:val="21"/>
        </w:rPr>
        <w:t>应免费提供</w:t>
      </w:r>
      <w:r>
        <w:rPr>
          <w:rFonts w:hint="eastAsia" w:ascii="宋体" w:hAnsi="宋体" w:cs="宋体"/>
          <w:kern w:val="0"/>
          <w:szCs w:val="21"/>
        </w:rPr>
        <w:t>服务期</w:t>
      </w:r>
      <w:r>
        <w:rPr>
          <w:rFonts w:ascii="宋体" w:hAnsi="宋体" w:cs="宋体"/>
          <w:kern w:val="0"/>
          <w:szCs w:val="21"/>
        </w:rPr>
        <w:t>内正常使用的备品备件、专用工具、易损件和易耗件，列出详细清单，标出制造商、型号</w:t>
      </w:r>
      <w:r>
        <w:rPr>
          <w:rFonts w:hint="eastAsia" w:ascii="宋体" w:hAnsi="宋体" w:cs="宋体"/>
          <w:kern w:val="0"/>
          <w:szCs w:val="21"/>
        </w:rPr>
        <w:t>等信息。</w:t>
      </w:r>
    </w:p>
    <w:p w14:paraId="15D52B45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5.按甲方需求，乙方负责对院方有关操作人员进行现场操作培训，并针对维保过程中出现的问题，不定期地对操作人员进行设备的使用、操作培训。</w:t>
      </w:r>
    </w:p>
    <w:p w14:paraId="2E0B24BC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6.</w:t>
      </w:r>
      <w:r>
        <w:rPr>
          <w:rFonts w:ascii="宋体" w:hAnsi="宋体" w:cs="宋体"/>
          <w:kern w:val="0"/>
          <w:szCs w:val="21"/>
        </w:rPr>
        <w:t>重大活动期间提供驻场服务，一年不超过2天次。驻场人员需具备专业的音视频集成的相关知识及经验。</w:t>
      </w:r>
    </w:p>
    <w:p w14:paraId="20AD76CD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7.乙方工作人员须经院方确认后才能进入现场进行工作。</w:t>
      </w:r>
    </w:p>
    <w:p w14:paraId="65EC4B95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8.维保期间乙方同时提供电话咨询及顾问服务，如乙方联系方式变更，须及时书面通知甲方。</w:t>
      </w:r>
    </w:p>
    <w:p w14:paraId="465EF270">
      <w:pPr>
        <w:widowControl/>
        <w:spacing w:line="360" w:lineRule="auto"/>
        <w:ind w:firstLine="420" w:firstLineChars="200"/>
        <w:jc w:val="left"/>
        <w:textAlignment w:val="center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9</w:t>
      </w:r>
      <w:r>
        <w:rPr>
          <w:rFonts w:hint="eastAsia" w:ascii="宋体" w:hAnsi="宋体" w:cs="宋体"/>
          <w:kern w:val="0"/>
          <w:szCs w:val="21"/>
        </w:rPr>
        <w:t>.乙方应当文明、安全操作，不损坏甲方设备和检修维护保养场所内的物品。</w:t>
      </w:r>
    </w:p>
    <w:p w14:paraId="25527A05">
      <w:pPr>
        <w:snapToGrid w:val="0"/>
        <w:rPr>
          <w:rFonts w:ascii="宋体" w:hAnsi="宋体" w:cs="宋体"/>
          <w:kern w:val="0"/>
          <w:szCs w:val="21"/>
        </w:rPr>
      </w:pPr>
    </w:p>
    <w:p w14:paraId="73A0DEC5">
      <w:pPr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二、维护维保需含备件</w:t>
      </w:r>
    </w:p>
    <w:tbl>
      <w:tblPr>
        <w:tblStyle w:val="8"/>
        <w:tblW w:w="835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080"/>
        <w:gridCol w:w="1740"/>
        <w:gridCol w:w="1558"/>
        <w:gridCol w:w="3290"/>
      </w:tblGrid>
      <w:tr w14:paraId="66752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78F57"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序号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48EB0"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3E4BB"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型号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AC06B"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37556">
            <w:pPr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配置</w:t>
            </w:r>
          </w:p>
        </w:tc>
      </w:tr>
      <w:tr w14:paraId="2B0F9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8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6588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24D4CC4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19577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0765222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174C8BC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0E7C574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备品备件</w:t>
            </w:r>
          </w:p>
          <w:p w14:paraId="69EE2957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3EF2EB1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2B97E65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EE5F6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模块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80D63"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1块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1D86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满足技术要求</w:t>
            </w:r>
          </w:p>
        </w:tc>
      </w:tr>
      <w:tr w14:paraId="41A15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85537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D711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FA3F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接收卡+转接卡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DDE08"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2块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15B65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同批次</w:t>
            </w:r>
          </w:p>
        </w:tc>
      </w:tr>
      <w:tr w14:paraId="4C46F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0A6A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F614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A6BC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开关电源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0F84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2台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52947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同批次</w:t>
            </w:r>
          </w:p>
        </w:tc>
      </w:tr>
      <w:tr w14:paraId="1D878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E61DC5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D9BD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003F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数据排线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7CCD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1批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C51B5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同批次</w:t>
            </w:r>
          </w:p>
        </w:tc>
      </w:tr>
      <w:tr w14:paraId="2ED45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8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7301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051B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1D58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线材，螺丝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9E25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1批</w:t>
            </w:r>
          </w:p>
        </w:tc>
        <w:tc>
          <w:tcPr>
            <w:tcW w:w="3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64C47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同批次</w:t>
            </w:r>
          </w:p>
        </w:tc>
      </w:tr>
      <w:tr w14:paraId="3B3E2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8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62D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108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E8D8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说明</w:t>
            </w:r>
          </w:p>
        </w:tc>
        <w:tc>
          <w:tcPr>
            <w:tcW w:w="65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8286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以上备件需放甲方指定地点，如有消耗需及时更新。维护期间更换的配件包含在总价里。</w:t>
            </w:r>
          </w:p>
        </w:tc>
      </w:tr>
    </w:tbl>
    <w:p w14:paraId="65B39A48">
      <w:pPr>
        <w:snapToGrid w:val="0"/>
        <w:rPr>
          <w:rFonts w:ascii="宋体" w:hAnsi="宋体" w:cs="宋体"/>
          <w:kern w:val="0"/>
          <w:szCs w:val="21"/>
        </w:rPr>
      </w:pPr>
    </w:p>
    <w:p w14:paraId="0D817F1F">
      <w:pPr>
        <w:rPr>
          <w:rFonts w:hint="eastAsia" w:ascii="Calibri" w:hAnsi="Calibri"/>
          <w:sz w:val="24"/>
        </w:rPr>
      </w:pPr>
    </w:p>
    <w:p w14:paraId="1549F959">
      <w:pPr>
        <w:rPr>
          <w:rFonts w:ascii="仿宋" w:hAnsi="仿宋" w:eastAsia="仿宋"/>
          <w:b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D01DD8"/>
    <w:multiLevelType w:val="multilevel"/>
    <w:tmpl w:val="2AD01DD8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F616D1"/>
    <w:rsid w:val="00026D67"/>
    <w:rsid w:val="000655E2"/>
    <w:rsid w:val="00146B86"/>
    <w:rsid w:val="00177AE7"/>
    <w:rsid w:val="001A237F"/>
    <w:rsid w:val="0022173A"/>
    <w:rsid w:val="00223029"/>
    <w:rsid w:val="002E7574"/>
    <w:rsid w:val="002F2A6B"/>
    <w:rsid w:val="003569C0"/>
    <w:rsid w:val="00363F90"/>
    <w:rsid w:val="003B773C"/>
    <w:rsid w:val="003D3114"/>
    <w:rsid w:val="004953D5"/>
    <w:rsid w:val="004C6AE8"/>
    <w:rsid w:val="004F4036"/>
    <w:rsid w:val="00556483"/>
    <w:rsid w:val="005F3E8F"/>
    <w:rsid w:val="00637BC3"/>
    <w:rsid w:val="0067246F"/>
    <w:rsid w:val="00672795"/>
    <w:rsid w:val="00694C60"/>
    <w:rsid w:val="006A1FFB"/>
    <w:rsid w:val="006C55A3"/>
    <w:rsid w:val="006D7513"/>
    <w:rsid w:val="006E3421"/>
    <w:rsid w:val="00720258"/>
    <w:rsid w:val="00722799"/>
    <w:rsid w:val="0079570A"/>
    <w:rsid w:val="007A7946"/>
    <w:rsid w:val="008713E0"/>
    <w:rsid w:val="00A57511"/>
    <w:rsid w:val="00AE0068"/>
    <w:rsid w:val="00B212AF"/>
    <w:rsid w:val="00B3623F"/>
    <w:rsid w:val="00B662A7"/>
    <w:rsid w:val="00B6716D"/>
    <w:rsid w:val="00BB259F"/>
    <w:rsid w:val="00C02B2C"/>
    <w:rsid w:val="00C07329"/>
    <w:rsid w:val="00C806D0"/>
    <w:rsid w:val="00C86C0F"/>
    <w:rsid w:val="00C90963"/>
    <w:rsid w:val="00CE4C4C"/>
    <w:rsid w:val="00CF11E9"/>
    <w:rsid w:val="00DA3C84"/>
    <w:rsid w:val="00DB2D33"/>
    <w:rsid w:val="00DD4C68"/>
    <w:rsid w:val="00E03ED0"/>
    <w:rsid w:val="00EA343A"/>
    <w:rsid w:val="00EF655F"/>
    <w:rsid w:val="00F0667C"/>
    <w:rsid w:val="00F616D1"/>
    <w:rsid w:val="00F70D9E"/>
    <w:rsid w:val="00F91407"/>
    <w:rsid w:val="00FA2AD5"/>
    <w:rsid w:val="00FE27A4"/>
    <w:rsid w:val="02144743"/>
    <w:rsid w:val="07A71224"/>
    <w:rsid w:val="0CF65461"/>
    <w:rsid w:val="0E723185"/>
    <w:rsid w:val="1241197B"/>
    <w:rsid w:val="13441125"/>
    <w:rsid w:val="1AF92520"/>
    <w:rsid w:val="1CDD47D2"/>
    <w:rsid w:val="222E3339"/>
    <w:rsid w:val="22D719D0"/>
    <w:rsid w:val="230D363B"/>
    <w:rsid w:val="30227176"/>
    <w:rsid w:val="32EC08C2"/>
    <w:rsid w:val="33D36E60"/>
    <w:rsid w:val="37B67A7A"/>
    <w:rsid w:val="38341496"/>
    <w:rsid w:val="39B12F28"/>
    <w:rsid w:val="3E436062"/>
    <w:rsid w:val="40AF58DD"/>
    <w:rsid w:val="4436283D"/>
    <w:rsid w:val="47725CCA"/>
    <w:rsid w:val="493D55BF"/>
    <w:rsid w:val="57BC13F0"/>
    <w:rsid w:val="58A12948"/>
    <w:rsid w:val="5A9E67B7"/>
    <w:rsid w:val="65426805"/>
    <w:rsid w:val="674E406D"/>
    <w:rsid w:val="735C5CB8"/>
    <w:rsid w:val="765672EE"/>
    <w:rsid w:val="79A74730"/>
    <w:rsid w:val="7C9B1DB3"/>
    <w:rsid w:val="7F73309E"/>
    <w:rsid w:val="7F7762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99"/>
    <w:pPr>
      <w:spacing w:after="120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1">
    <w:name w:val="页眉 字符"/>
    <w:basedOn w:val="9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ZMCC..COM</Company>
  <Pages>2</Pages>
  <Words>910</Words>
  <Characters>943</Characters>
  <Lines>50</Lines>
  <Paragraphs>14</Paragraphs>
  <TotalTime>2</TotalTime>
  <ScaleCrop>false</ScaleCrop>
  <LinksUpToDate>false</LinksUpToDate>
  <CharactersWithSpaces>943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2019-11-07T09:51:00Z</dcterms:created>
  <dc:creator>张澄虞</dc:creator>
  <cp:lastModifiedBy>hp</cp:lastModifiedBy>
  <dcterms:modified xsi:type="dcterms:W3CDTF">2026-03-27T00:38:38Z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47BECC7188854288BA9F740AA88605EF_13</vt:lpwstr>
  </property>
</Properties>
</file>