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E2A888">
      <w:pPr>
        <w:pStyle w:val="5"/>
        <w:rPr>
          <w:rFonts w:hint="eastAsia" w:eastAsia="宋体"/>
          <w:lang w:val="en-US" w:eastAsia="zh-CN"/>
        </w:rPr>
      </w:pPr>
      <w:r>
        <w:rPr>
          <w:rFonts w:hint="eastAsia"/>
        </w:rPr>
        <w:t>微量元素质谱检测外送服务</w:t>
      </w:r>
      <w:r>
        <w:rPr>
          <w:rFonts w:hint="eastAsia"/>
          <w:lang w:val="en-US" w:eastAsia="zh-CN"/>
        </w:rPr>
        <w:t>采购需求</w:t>
      </w:r>
    </w:p>
    <w:p w14:paraId="3015F69F">
      <w:pPr>
        <w:widowControl/>
        <w:spacing w:line="360" w:lineRule="auto"/>
        <w:rPr>
          <w:rFonts w:ascii="宋体" w:hAnsi="宋体"/>
          <w:b/>
          <w:bCs/>
          <w:sz w:val="24"/>
          <w:szCs w:val="24"/>
        </w:rPr>
      </w:pPr>
      <w:r>
        <w:rPr>
          <w:rFonts w:hint="eastAsia" w:ascii="宋体" w:hAnsi="宋体" w:cs="宋体"/>
          <w:b/>
          <w:bCs/>
          <w:sz w:val="24"/>
          <w:szCs w:val="24"/>
        </w:rPr>
        <w:t>一、项目概况</w:t>
      </w:r>
    </w:p>
    <w:p w14:paraId="513BE3B2">
      <w:pPr>
        <w:widowControl/>
        <w:spacing w:line="360" w:lineRule="auto"/>
        <w:ind w:firstLine="480" w:firstLineChars="200"/>
        <w:rPr>
          <w:rFonts w:ascii="宋体" w:hAnsi="宋体"/>
          <w:sz w:val="24"/>
          <w:szCs w:val="24"/>
        </w:rPr>
      </w:pPr>
      <w:r>
        <w:rPr>
          <w:rFonts w:hint="eastAsia" w:ascii="宋体" w:hAnsi="宋体"/>
          <w:sz w:val="24"/>
          <w:szCs w:val="24"/>
        </w:rPr>
        <w:t>本次采购内容为浙江大学医学院附属儿童医院微量元素质谱检测外送服务，包括但不限于提供运输服务，配套车辆设备，配备服务人员，外送标本检测服务等全部工作。</w:t>
      </w:r>
    </w:p>
    <w:p w14:paraId="46F85518">
      <w:pPr>
        <w:widowControl/>
        <w:spacing w:line="360" w:lineRule="auto"/>
        <w:rPr>
          <w:rFonts w:hint="eastAsia" w:ascii="宋体" w:hAnsi="宋体" w:cs="宋体"/>
          <w:b/>
          <w:bCs/>
          <w:sz w:val="24"/>
          <w:szCs w:val="24"/>
        </w:rPr>
      </w:pPr>
      <w:r>
        <w:rPr>
          <w:rFonts w:hint="eastAsia" w:ascii="宋体" w:hAnsi="宋体" w:cs="宋体"/>
          <w:b/>
          <w:bCs/>
          <w:sz w:val="24"/>
          <w:szCs w:val="24"/>
        </w:rPr>
        <w:t>二、服务要求</w:t>
      </w:r>
    </w:p>
    <w:p w14:paraId="46937A33">
      <w:pPr>
        <w:widowControl/>
        <w:spacing w:line="360" w:lineRule="auto"/>
        <w:rPr>
          <w:rFonts w:ascii="宋体" w:hAnsi="宋体"/>
          <w:b/>
          <w:bCs/>
          <w:sz w:val="24"/>
          <w:szCs w:val="24"/>
        </w:rPr>
      </w:pPr>
      <w:r>
        <w:rPr>
          <w:rFonts w:hint="eastAsia" w:ascii="宋体" w:hAnsi="宋体"/>
          <w:b/>
          <w:bCs/>
          <w:sz w:val="24"/>
          <w:szCs w:val="24"/>
        </w:rPr>
        <w:t>1.微量元素质谱检测项目基本需求</w:t>
      </w:r>
    </w:p>
    <w:tbl>
      <w:tblPr>
        <w:tblStyle w:val="8"/>
        <w:tblpPr w:leftFromText="180" w:rightFromText="180" w:vertAnchor="text" w:horzAnchor="page" w:tblpX="2186" w:tblpY="43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886"/>
        <w:gridCol w:w="3982"/>
        <w:gridCol w:w="1718"/>
      </w:tblGrid>
      <w:tr w14:paraId="24420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936" w:type="dxa"/>
            <w:noWrap w:val="0"/>
            <w:vAlign w:val="center"/>
          </w:tcPr>
          <w:p w14:paraId="02BC4875">
            <w:pPr>
              <w:ind w:firstLine="0" w:firstLineChars="0"/>
              <w:jc w:val="center"/>
              <w:rPr>
                <w:rFonts w:hint="eastAsia" w:ascii="宋体" w:hAnsi="宋体" w:cs="宋体"/>
                <w:b/>
                <w:bCs/>
                <w:sz w:val="24"/>
                <w:szCs w:val="24"/>
              </w:rPr>
            </w:pPr>
            <w:r>
              <w:rPr>
                <w:rFonts w:hint="eastAsia" w:ascii="宋体" w:hAnsi="宋体" w:cs="宋体"/>
                <w:b/>
                <w:bCs/>
                <w:sz w:val="24"/>
                <w:szCs w:val="24"/>
              </w:rPr>
              <w:t>序号</w:t>
            </w:r>
          </w:p>
        </w:tc>
        <w:tc>
          <w:tcPr>
            <w:tcW w:w="1886" w:type="dxa"/>
            <w:noWrap w:val="0"/>
            <w:vAlign w:val="center"/>
          </w:tcPr>
          <w:p w14:paraId="0AECA4D9">
            <w:pPr>
              <w:ind w:firstLine="0" w:firstLineChars="0"/>
              <w:jc w:val="center"/>
              <w:rPr>
                <w:rFonts w:hint="eastAsia" w:ascii="宋体" w:hAnsi="宋体" w:cs="宋体"/>
                <w:b/>
                <w:bCs/>
                <w:sz w:val="24"/>
                <w:szCs w:val="24"/>
              </w:rPr>
            </w:pPr>
            <w:r>
              <w:rPr>
                <w:rFonts w:hint="eastAsia" w:ascii="宋体" w:hAnsi="宋体" w:cs="宋体"/>
                <w:b/>
                <w:bCs/>
                <w:sz w:val="24"/>
                <w:szCs w:val="24"/>
              </w:rPr>
              <w:t>检测项目名称</w:t>
            </w:r>
          </w:p>
        </w:tc>
        <w:tc>
          <w:tcPr>
            <w:tcW w:w="3982" w:type="dxa"/>
            <w:noWrap w:val="0"/>
            <w:vAlign w:val="center"/>
          </w:tcPr>
          <w:p w14:paraId="283B7A8F">
            <w:pPr>
              <w:ind w:firstLine="0" w:firstLineChars="0"/>
              <w:jc w:val="center"/>
              <w:rPr>
                <w:rFonts w:hint="eastAsia" w:ascii="宋体" w:hAnsi="宋体" w:cs="宋体"/>
                <w:b/>
                <w:bCs/>
                <w:sz w:val="24"/>
                <w:szCs w:val="24"/>
              </w:rPr>
            </w:pPr>
            <w:r>
              <w:rPr>
                <w:rFonts w:hint="eastAsia" w:ascii="宋体" w:hAnsi="宋体" w:cs="宋体"/>
                <w:b/>
                <w:bCs/>
                <w:sz w:val="24"/>
                <w:szCs w:val="24"/>
              </w:rPr>
              <w:t>项目内容</w:t>
            </w:r>
          </w:p>
        </w:tc>
        <w:tc>
          <w:tcPr>
            <w:tcW w:w="1718" w:type="dxa"/>
            <w:noWrap w:val="0"/>
            <w:vAlign w:val="center"/>
          </w:tcPr>
          <w:p w14:paraId="40AF601C">
            <w:pPr>
              <w:ind w:firstLine="0" w:firstLineChars="0"/>
              <w:jc w:val="center"/>
              <w:rPr>
                <w:rFonts w:hint="eastAsia" w:ascii="宋体" w:hAnsi="宋体" w:cs="宋体"/>
                <w:b/>
                <w:bCs/>
                <w:sz w:val="24"/>
                <w:szCs w:val="24"/>
              </w:rPr>
            </w:pPr>
            <w:r>
              <w:rPr>
                <w:rFonts w:hint="eastAsia" w:ascii="宋体" w:hAnsi="宋体" w:cs="宋体"/>
                <w:b/>
                <w:bCs/>
                <w:sz w:val="24"/>
                <w:szCs w:val="24"/>
              </w:rPr>
              <w:t>检测方法</w:t>
            </w:r>
          </w:p>
        </w:tc>
      </w:tr>
      <w:tr w14:paraId="3AD8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936" w:type="dxa"/>
            <w:noWrap w:val="0"/>
            <w:vAlign w:val="center"/>
          </w:tcPr>
          <w:p w14:paraId="175FC89E">
            <w:pPr>
              <w:ind w:firstLine="0" w:firstLineChars="0"/>
              <w:jc w:val="center"/>
              <w:rPr>
                <w:rFonts w:hint="eastAsia" w:ascii="宋体" w:hAnsi="宋体" w:eastAsia="宋体" w:cs="宋体"/>
                <w:sz w:val="24"/>
                <w:szCs w:val="24"/>
                <w:lang w:eastAsia="zh-CN"/>
              </w:rPr>
            </w:pPr>
            <w:r>
              <w:rPr>
                <w:rFonts w:hint="eastAsia" w:ascii="宋体" w:hAnsi="宋体" w:cs="宋体"/>
                <w:sz w:val="24"/>
                <w:szCs w:val="24"/>
                <w:lang w:val="en-US" w:eastAsia="zh-CN"/>
              </w:rPr>
              <w:t>1</w:t>
            </w:r>
          </w:p>
        </w:tc>
        <w:tc>
          <w:tcPr>
            <w:tcW w:w="1886" w:type="dxa"/>
            <w:noWrap w:val="0"/>
            <w:vAlign w:val="center"/>
          </w:tcPr>
          <w:p w14:paraId="2E6C7788">
            <w:pPr>
              <w:ind w:firstLine="0" w:firstLineChars="0"/>
              <w:jc w:val="center"/>
              <w:rPr>
                <w:rFonts w:hint="default" w:ascii="宋体" w:hAnsi="宋体" w:eastAsia="宋体" w:cs="宋体"/>
                <w:sz w:val="24"/>
                <w:szCs w:val="24"/>
                <w:lang w:val="en-US" w:eastAsia="zh-CN"/>
              </w:rPr>
            </w:pPr>
            <w:r>
              <w:rPr>
                <w:rFonts w:hint="eastAsia" w:ascii="宋体" w:hAnsi="宋体" w:cs="宋体"/>
                <w:sz w:val="24"/>
                <w:szCs w:val="24"/>
              </w:rPr>
              <w:t>微量元素</w:t>
            </w:r>
            <w:r>
              <w:rPr>
                <w:rFonts w:hint="eastAsia" w:ascii="宋体" w:hAnsi="宋体" w:cs="宋体"/>
                <w:sz w:val="24"/>
                <w:szCs w:val="24"/>
                <w:lang w:val="en-US" w:eastAsia="zh-CN"/>
              </w:rPr>
              <w:t>质谱检测</w:t>
            </w:r>
          </w:p>
        </w:tc>
        <w:tc>
          <w:tcPr>
            <w:tcW w:w="3982" w:type="dxa"/>
            <w:noWrap w:val="0"/>
            <w:vAlign w:val="center"/>
          </w:tcPr>
          <w:p w14:paraId="3D99F14B">
            <w:pPr>
              <w:ind w:firstLine="0" w:firstLineChars="0"/>
              <w:jc w:val="left"/>
              <w:rPr>
                <w:rFonts w:hint="eastAsia" w:ascii="宋体" w:hAnsi="宋体" w:eastAsia="宋体" w:cs="宋体"/>
                <w:sz w:val="24"/>
                <w:szCs w:val="24"/>
                <w:lang w:eastAsia="zh-CN"/>
              </w:rPr>
            </w:pPr>
            <w:r>
              <w:rPr>
                <w:rFonts w:hint="eastAsia" w:ascii="宋体" w:hAnsi="宋体" w:cs="宋体"/>
                <w:sz w:val="24"/>
                <w:szCs w:val="24"/>
              </w:rPr>
              <w:t>镁Mg、铁Fe、铜Cu、锌Zn、铅Pb、镉Cd、硒Se、锰Mn、汞Hg、铬Cr、砷As、钼Mo</w:t>
            </w:r>
            <w:r>
              <w:rPr>
                <w:rFonts w:hint="eastAsia" w:ascii="宋体" w:hAnsi="宋体" w:cs="宋体"/>
                <w:sz w:val="24"/>
                <w:szCs w:val="24"/>
                <w:lang w:eastAsia="zh-CN"/>
              </w:rPr>
              <w:t>、</w:t>
            </w:r>
            <w:r>
              <w:rPr>
                <w:rFonts w:hint="eastAsia" w:ascii="宋体" w:hAnsi="宋体" w:cs="宋体"/>
                <w:kern w:val="0"/>
                <w:sz w:val="24"/>
                <w:szCs w:val="24"/>
              </w:rPr>
              <w:t>尿液铜</w:t>
            </w:r>
          </w:p>
        </w:tc>
        <w:tc>
          <w:tcPr>
            <w:tcW w:w="1718" w:type="dxa"/>
            <w:noWrap w:val="0"/>
            <w:vAlign w:val="center"/>
          </w:tcPr>
          <w:p w14:paraId="69346F14">
            <w:pPr>
              <w:spacing w:line="360" w:lineRule="auto"/>
              <w:ind w:firstLine="0" w:firstLineChars="0"/>
              <w:jc w:val="center"/>
              <w:rPr>
                <w:rFonts w:ascii="宋体" w:hAnsi="宋体" w:cs="宋体"/>
                <w:sz w:val="24"/>
                <w:szCs w:val="24"/>
              </w:rPr>
            </w:pPr>
            <w:r>
              <w:rPr>
                <w:rFonts w:hint="eastAsia" w:ascii="宋体" w:hAnsi="宋体"/>
                <w:sz w:val="24"/>
                <w:szCs w:val="24"/>
              </w:rPr>
              <w:t>ICP-MS</w:t>
            </w:r>
          </w:p>
        </w:tc>
      </w:tr>
    </w:tbl>
    <w:p w14:paraId="3A5B196E">
      <w:pPr>
        <w:spacing w:before="120" w:beforeLines="50" w:line="360" w:lineRule="auto"/>
        <w:ind w:firstLine="420" w:firstLineChars="0"/>
        <w:rPr>
          <w:rFonts w:hint="eastAsia" w:ascii="宋体" w:hAnsi="宋体" w:cs="宋体"/>
          <w:b w:val="0"/>
          <w:bCs w:val="0"/>
          <w:sz w:val="24"/>
        </w:rPr>
      </w:pPr>
      <w:r>
        <w:rPr>
          <w:rFonts w:hint="eastAsia" w:ascii="宋体" w:hAnsi="宋体" w:cs="宋体"/>
          <w:b w:val="0"/>
          <w:bCs w:val="0"/>
          <w:sz w:val="24"/>
        </w:rPr>
        <w:t>注：检测项目可按医院需求组合成套餐。</w:t>
      </w:r>
    </w:p>
    <w:p w14:paraId="2D7E2909">
      <w:pPr>
        <w:spacing w:before="120" w:beforeLines="50" w:line="360" w:lineRule="auto"/>
        <w:rPr>
          <w:rFonts w:hint="eastAsia" w:ascii="宋体" w:hAnsi="宋体" w:cs="宋体"/>
          <w:b/>
          <w:bCs/>
          <w:sz w:val="24"/>
        </w:rPr>
      </w:pPr>
      <w:r>
        <w:rPr>
          <w:rFonts w:hint="eastAsia" w:ascii="宋体" w:hAnsi="宋体" w:cs="宋体"/>
          <w:b/>
          <w:bCs/>
          <w:sz w:val="24"/>
          <w:lang w:val="en-US" w:eastAsia="zh-CN"/>
        </w:rPr>
        <w:t>2.</w:t>
      </w:r>
      <w:r>
        <w:rPr>
          <w:rFonts w:hint="eastAsia" w:ascii="宋体" w:hAnsi="宋体" w:cs="宋体"/>
          <w:b/>
          <w:bCs/>
          <w:sz w:val="24"/>
        </w:rPr>
        <w:t>微量元素质谱检测技术要求</w:t>
      </w:r>
    </w:p>
    <w:tbl>
      <w:tblPr>
        <w:tblStyle w:val="8"/>
        <w:tblpPr w:leftFromText="180" w:rightFromText="180" w:vertAnchor="text" w:horzAnchor="page" w:tblpX="2145" w:tblpY="384"/>
        <w:tblOverlap w:val="never"/>
        <w:tblW w:w="85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2250"/>
        <w:gridCol w:w="4110"/>
        <w:gridCol w:w="1276"/>
      </w:tblGrid>
      <w:tr w14:paraId="01258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05" w:type="dxa"/>
            <w:shd w:val="clear" w:color="auto" w:fill="FFFFFF"/>
            <w:noWrap w:val="0"/>
            <w:vAlign w:val="center"/>
          </w:tcPr>
          <w:p w14:paraId="08F44F22">
            <w:pPr>
              <w:ind w:firstLine="0" w:firstLineChars="0"/>
              <w:jc w:val="center"/>
              <w:rPr>
                <w:rFonts w:hint="eastAsia" w:ascii="宋体" w:hAnsi="宋体" w:cs="宋体"/>
                <w:b/>
                <w:kern w:val="0"/>
                <w:sz w:val="24"/>
                <w:szCs w:val="21"/>
              </w:rPr>
            </w:pPr>
            <w:bookmarkStart w:id="0" w:name="_GoBack"/>
            <w:r>
              <w:rPr>
                <w:rFonts w:hint="eastAsia" w:ascii="宋体" w:hAnsi="宋体" w:cs="宋体"/>
                <w:b/>
                <w:kern w:val="0"/>
                <w:sz w:val="24"/>
                <w:szCs w:val="21"/>
              </w:rPr>
              <w:t>序号</w:t>
            </w:r>
          </w:p>
        </w:tc>
        <w:tc>
          <w:tcPr>
            <w:tcW w:w="2250" w:type="dxa"/>
            <w:shd w:val="clear" w:color="auto" w:fill="FFFFFF"/>
            <w:noWrap w:val="0"/>
            <w:vAlign w:val="center"/>
          </w:tcPr>
          <w:p w14:paraId="2A2A47A0">
            <w:pPr>
              <w:ind w:firstLine="0" w:firstLineChars="0"/>
              <w:jc w:val="center"/>
              <w:rPr>
                <w:rFonts w:ascii="宋体" w:hAnsi="宋体" w:cs="宋体"/>
                <w:b/>
                <w:kern w:val="0"/>
                <w:sz w:val="24"/>
                <w:szCs w:val="21"/>
              </w:rPr>
            </w:pPr>
            <w:r>
              <w:rPr>
                <w:rFonts w:hint="eastAsia" w:ascii="宋体" w:hAnsi="宋体" w:cs="宋体"/>
                <w:b/>
                <w:kern w:val="0"/>
                <w:sz w:val="24"/>
                <w:szCs w:val="21"/>
              </w:rPr>
              <w:t>名 称</w:t>
            </w:r>
          </w:p>
        </w:tc>
        <w:tc>
          <w:tcPr>
            <w:tcW w:w="4110" w:type="dxa"/>
            <w:shd w:val="clear" w:color="auto" w:fill="FFFFFF"/>
            <w:noWrap w:val="0"/>
            <w:vAlign w:val="center"/>
          </w:tcPr>
          <w:p w14:paraId="14B00C52">
            <w:pPr>
              <w:ind w:firstLine="0" w:firstLineChars="0"/>
              <w:jc w:val="center"/>
              <w:rPr>
                <w:rFonts w:ascii="宋体" w:hAnsi="宋体" w:cs="宋体"/>
                <w:b/>
                <w:kern w:val="0"/>
                <w:sz w:val="24"/>
                <w:szCs w:val="21"/>
              </w:rPr>
            </w:pPr>
            <w:r>
              <w:rPr>
                <w:rFonts w:hint="eastAsia" w:ascii="宋体" w:hAnsi="宋体" w:cs="宋体"/>
                <w:b/>
                <w:kern w:val="0"/>
                <w:sz w:val="24"/>
                <w:szCs w:val="21"/>
              </w:rPr>
              <w:t>技术要求</w:t>
            </w:r>
          </w:p>
        </w:tc>
        <w:tc>
          <w:tcPr>
            <w:tcW w:w="1276" w:type="dxa"/>
            <w:shd w:val="clear" w:color="auto" w:fill="FFFFFF"/>
            <w:noWrap w:val="0"/>
            <w:vAlign w:val="center"/>
          </w:tcPr>
          <w:p w14:paraId="1442D028">
            <w:pPr>
              <w:ind w:firstLine="0" w:firstLineChars="0"/>
              <w:jc w:val="center"/>
              <w:rPr>
                <w:rFonts w:ascii="宋体" w:hAnsi="宋体" w:cs="宋体"/>
                <w:b/>
                <w:kern w:val="0"/>
                <w:sz w:val="24"/>
                <w:szCs w:val="21"/>
              </w:rPr>
            </w:pPr>
            <w:r>
              <w:rPr>
                <w:rFonts w:hint="eastAsia" w:ascii="宋体" w:hAnsi="宋体" w:cs="宋体"/>
                <w:b/>
                <w:kern w:val="0"/>
                <w:sz w:val="24"/>
                <w:szCs w:val="21"/>
              </w:rPr>
              <w:t>备注</w:t>
            </w:r>
          </w:p>
        </w:tc>
      </w:tr>
      <w:tr w14:paraId="667F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905" w:type="dxa"/>
            <w:noWrap w:val="0"/>
            <w:vAlign w:val="center"/>
          </w:tcPr>
          <w:p w14:paraId="315547CF">
            <w:pPr>
              <w:spacing w:line="360" w:lineRule="auto"/>
              <w:ind w:firstLine="0" w:firstLineChars="0"/>
              <w:jc w:val="center"/>
              <w:rPr>
                <w:rFonts w:ascii="宋体" w:hAnsi="宋体" w:cs="宋体"/>
                <w:kern w:val="0"/>
                <w:sz w:val="24"/>
                <w:szCs w:val="21"/>
              </w:rPr>
            </w:pPr>
            <w:r>
              <w:rPr>
                <w:rFonts w:hint="eastAsia" w:ascii="宋体" w:hAnsi="宋体" w:cs="宋体"/>
                <w:kern w:val="0"/>
                <w:sz w:val="24"/>
                <w:szCs w:val="21"/>
              </w:rPr>
              <w:t>1</w:t>
            </w:r>
          </w:p>
        </w:tc>
        <w:tc>
          <w:tcPr>
            <w:tcW w:w="2250" w:type="dxa"/>
            <w:noWrap w:val="0"/>
            <w:vAlign w:val="center"/>
          </w:tcPr>
          <w:p w14:paraId="4794B2BC">
            <w:pPr>
              <w:spacing w:line="360" w:lineRule="auto"/>
              <w:ind w:firstLine="0" w:firstLineChars="0"/>
              <w:jc w:val="left"/>
              <w:rPr>
                <w:rFonts w:ascii="宋体" w:hAnsi="宋体" w:cs="宋体"/>
                <w:kern w:val="0"/>
                <w:sz w:val="24"/>
                <w:szCs w:val="21"/>
              </w:rPr>
            </w:pPr>
            <w:r>
              <w:rPr>
                <w:rFonts w:hint="eastAsia" w:ascii="宋体" w:hAnsi="宋体" w:cs="宋体"/>
                <w:kern w:val="0"/>
                <w:sz w:val="24"/>
                <w:szCs w:val="21"/>
              </w:rPr>
              <w:t>标本基质效应干扰条件要求</w:t>
            </w:r>
          </w:p>
        </w:tc>
        <w:tc>
          <w:tcPr>
            <w:tcW w:w="4110" w:type="dxa"/>
            <w:noWrap w:val="0"/>
            <w:vAlign w:val="center"/>
          </w:tcPr>
          <w:p w14:paraId="23FD722E">
            <w:pPr>
              <w:spacing w:line="360" w:lineRule="auto"/>
              <w:ind w:firstLine="0" w:firstLineChars="0"/>
              <w:rPr>
                <w:rFonts w:hint="eastAsia" w:ascii="宋体" w:hAnsi="宋体" w:cs="宋体"/>
                <w:kern w:val="0"/>
                <w:sz w:val="24"/>
                <w:szCs w:val="21"/>
              </w:rPr>
            </w:pPr>
            <w:r>
              <w:rPr>
                <w:rFonts w:hint="eastAsia" w:ascii="宋体" w:hAnsi="宋体" w:cs="宋体"/>
                <w:kern w:val="0"/>
                <w:sz w:val="24"/>
                <w:szCs w:val="21"/>
              </w:rPr>
              <w:t>标本基质效应干扰能够控制在15%以内，不同成分的质谱峰能够完全分离，不存在化合物间的相互干扰。</w:t>
            </w:r>
          </w:p>
        </w:tc>
        <w:tc>
          <w:tcPr>
            <w:tcW w:w="1276" w:type="dxa"/>
            <w:vMerge w:val="restart"/>
            <w:noWrap w:val="0"/>
            <w:vAlign w:val="center"/>
          </w:tcPr>
          <w:p w14:paraId="0050FC96">
            <w:pPr>
              <w:spacing w:line="360" w:lineRule="auto"/>
              <w:ind w:firstLine="0" w:firstLineChars="0"/>
              <w:jc w:val="center"/>
              <w:rPr>
                <w:rFonts w:ascii="宋体" w:hAnsi="宋体" w:cs="宋体"/>
                <w:kern w:val="0"/>
                <w:sz w:val="24"/>
                <w:szCs w:val="21"/>
              </w:rPr>
            </w:pPr>
            <w:r>
              <w:rPr>
                <w:rFonts w:hint="eastAsia" w:ascii="宋体" w:hAnsi="宋体" w:cs="宋体"/>
                <w:kern w:val="0"/>
                <w:sz w:val="24"/>
                <w:szCs w:val="21"/>
              </w:rPr>
              <w:t>均提供证明性文件</w:t>
            </w:r>
          </w:p>
        </w:tc>
      </w:tr>
      <w:tr w14:paraId="4894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905" w:type="dxa"/>
            <w:noWrap w:val="0"/>
            <w:vAlign w:val="center"/>
          </w:tcPr>
          <w:p w14:paraId="01C75F88">
            <w:pPr>
              <w:spacing w:line="360" w:lineRule="auto"/>
              <w:ind w:firstLine="0" w:firstLineChars="0"/>
              <w:jc w:val="center"/>
              <w:rPr>
                <w:rFonts w:hint="eastAsia" w:ascii="宋体" w:hAnsi="宋体" w:cs="宋体"/>
                <w:kern w:val="0"/>
                <w:sz w:val="24"/>
                <w:szCs w:val="21"/>
              </w:rPr>
            </w:pPr>
            <w:r>
              <w:rPr>
                <w:rFonts w:hint="eastAsia" w:ascii="宋体" w:hAnsi="宋体" w:cs="宋体"/>
                <w:kern w:val="0"/>
                <w:sz w:val="24"/>
                <w:szCs w:val="21"/>
              </w:rPr>
              <w:t>2</w:t>
            </w:r>
          </w:p>
        </w:tc>
        <w:tc>
          <w:tcPr>
            <w:tcW w:w="2250" w:type="dxa"/>
            <w:noWrap w:val="0"/>
            <w:vAlign w:val="center"/>
          </w:tcPr>
          <w:p w14:paraId="340E37A4">
            <w:pPr>
              <w:spacing w:line="360" w:lineRule="auto"/>
              <w:ind w:firstLine="0" w:firstLineChars="0"/>
              <w:jc w:val="left"/>
              <w:rPr>
                <w:rFonts w:ascii="宋体" w:hAnsi="宋体" w:cs="宋体"/>
                <w:kern w:val="0"/>
                <w:sz w:val="24"/>
                <w:szCs w:val="21"/>
              </w:rPr>
            </w:pPr>
            <w:r>
              <w:rPr>
                <w:rFonts w:hint="eastAsia" w:ascii="宋体" w:hAnsi="宋体" w:cs="宋体"/>
                <w:kern w:val="0"/>
                <w:sz w:val="24"/>
                <w:szCs w:val="21"/>
              </w:rPr>
              <w:t>质控条件要求</w:t>
            </w:r>
          </w:p>
        </w:tc>
        <w:tc>
          <w:tcPr>
            <w:tcW w:w="4110" w:type="dxa"/>
            <w:noWrap w:val="0"/>
            <w:vAlign w:val="center"/>
          </w:tcPr>
          <w:p w14:paraId="2E401849">
            <w:pPr>
              <w:spacing w:line="360" w:lineRule="auto"/>
              <w:ind w:firstLine="0" w:firstLineChars="0"/>
              <w:rPr>
                <w:rFonts w:hint="eastAsia" w:ascii="宋体" w:hAnsi="宋体" w:cs="宋体"/>
                <w:kern w:val="0"/>
                <w:sz w:val="24"/>
                <w:szCs w:val="21"/>
              </w:rPr>
            </w:pPr>
            <w:r>
              <w:rPr>
                <w:rFonts w:hint="eastAsia" w:ascii="宋体" w:hAnsi="宋体" w:cs="宋体"/>
                <w:kern w:val="0"/>
                <w:sz w:val="24"/>
                <w:szCs w:val="21"/>
              </w:rPr>
              <w:t>质控要求日内精密度应RSD≤10%，日间精密度应RSD≤15%。</w:t>
            </w:r>
          </w:p>
        </w:tc>
        <w:tc>
          <w:tcPr>
            <w:tcW w:w="1276" w:type="dxa"/>
            <w:vMerge w:val="continue"/>
            <w:noWrap w:val="0"/>
            <w:vAlign w:val="center"/>
          </w:tcPr>
          <w:p w14:paraId="05537D18">
            <w:pPr>
              <w:spacing w:line="360" w:lineRule="auto"/>
              <w:ind w:firstLine="0" w:firstLineChars="0"/>
              <w:jc w:val="center"/>
              <w:rPr>
                <w:rFonts w:ascii="宋体" w:hAnsi="宋体" w:cs="宋体"/>
                <w:kern w:val="0"/>
                <w:sz w:val="24"/>
                <w:szCs w:val="21"/>
              </w:rPr>
            </w:pPr>
          </w:p>
        </w:tc>
      </w:tr>
      <w:bookmarkEnd w:id="0"/>
    </w:tbl>
    <w:p w14:paraId="1503AB67">
      <w:pPr>
        <w:pStyle w:val="5"/>
        <w:spacing w:line="240" w:lineRule="auto"/>
        <w:jc w:val="both"/>
        <w:rPr>
          <w:rFonts w:hint="eastAsia"/>
        </w:rPr>
      </w:pPr>
    </w:p>
    <w:p w14:paraId="77695A13">
      <w:pPr>
        <w:spacing w:before="120" w:beforeLines="50"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3.标本收取、转运与检测报告要求及保存要求</w:t>
      </w:r>
    </w:p>
    <w:p w14:paraId="54C81F47">
      <w:pPr>
        <w:snapToGrid w:val="0"/>
        <w:spacing w:before="120" w:beforeLines="50" w:line="360" w:lineRule="auto"/>
        <w:jc w:val="both"/>
        <w:rPr>
          <w:rFonts w:ascii="宋体" w:hAnsi="宋体"/>
          <w:sz w:val="24"/>
          <w:szCs w:val="24"/>
        </w:rPr>
      </w:pPr>
      <w:r>
        <w:rPr>
          <w:rFonts w:hint="eastAsia" w:ascii="宋体" w:hAnsi="宋体"/>
          <w:sz w:val="24"/>
          <w:szCs w:val="24"/>
        </w:rPr>
        <w:t>3.1</w:t>
      </w:r>
      <w:r>
        <w:rPr>
          <w:rFonts w:hint="eastAsia" w:ascii="宋体" w:hAnsi="宋体"/>
          <w:sz w:val="24"/>
          <w:szCs w:val="24"/>
          <w:lang w:val="en-US" w:eastAsia="zh-CN"/>
        </w:rPr>
        <w:t xml:space="preserve"> </w:t>
      </w:r>
      <w:r>
        <w:rPr>
          <w:rFonts w:hint="eastAsia" w:ascii="宋体" w:hAnsi="宋体"/>
          <w:sz w:val="24"/>
          <w:szCs w:val="24"/>
        </w:rPr>
        <w:t>标本收取</w:t>
      </w:r>
    </w:p>
    <w:p w14:paraId="5EE3E64B">
      <w:pPr>
        <w:pStyle w:val="3"/>
        <w:snapToGrid w:val="0"/>
        <w:spacing w:line="360" w:lineRule="auto"/>
        <w:jc w:val="both"/>
        <w:rPr>
          <w:rFonts w:hint="eastAsia" w:ascii="宋体" w:hAnsi="宋体"/>
          <w:sz w:val="24"/>
          <w:szCs w:val="24"/>
        </w:rPr>
      </w:pPr>
      <w:r>
        <w:rPr>
          <w:rFonts w:hint="eastAsia" w:ascii="宋体" w:hAnsi="宋体"/>
          <w:sz w:val="24"/>
          <w:szCs w:val="24"/>
        </w:rPr>
        <w:t>3.1.1</w:t>
      </w:r>
      <w:r>
        <w:rPr>
          <w:rFonts w:hint="eastAsia" w:hAnsi="宋体"/>
          <w:sz w:val="24"/>
          <w:szCs w:val="24"/>
          <w:lang w:val="en-US" w:eastAsia="zh-CN"/>
        </w:rPr>
        <w:t xml:space="preserve"> </w:t>
      </w:r>
      <w:r>
        <w:rPr>
          <w:rFonts w:hint="eastAsia" w:ascii="宋体" w:hAnsi="宋体"/>
          <w:sz w:val="24"/>
          <w:szCs w:val="24"/>
        </w:rPr>
        <w:t>需每周一到周日每天约定时间专人收取标本并转运。</w:t>
      </w:r>
    </w:p>
    <w:p w14:paraId="27C32DC2">
      <w:pPr>
        <w:pStyle w:val="3"/>
        <w:snapToGrid w:val="0"/>
        <w:spacing w:line="360" w:lineRule="auto"/>
        <w:jc w:val="both"/>
        <w:rPr>
          <w:rFonts w:hint="eastAsia" w:ascii="宋体" w:hAnsi="宋体"/>
          <w:sz w:val="24"/>
          <w:szCs w:val="24"/>
        </w:rPr>
      </w:pPr>
      <w:r>
        <w:rPr>
          <w:rFonts w:hint="eastAsia" w:ascii="宋体" w:hAnsi="宋体"/>
          <w:sz w:val="24"/>
          <w:szCs w:val="24"/>
        </w:rPr>
        <w:t>3.1.2</w:t>
      </w:r>
      <w:r>
        <w:rPr>
          <w:rFonts w:hint="eastAsia" w:hAnsi="宋体"/>
          <w:sz w:val="24"/>
          <w:szCs w:val="24"/>
          <w:lang w:val="en-US" w:eastAsia="zh-CN"/>
        </w:rPr>
        <w:t xml:space="preserve"> </w:t>
      </w:r>
      <w:r>
        <w:rPr>
          <w:rFonts w:hint="eastAsia" w:ascii="宋体" w:hAnsi="宋体"/>
          <w:sz w:val="24"/>
          <w:szCs w:val="24"/>
        </w:rPr>
        <w:t>遵守保密制度保护受检者的秘密，未经许可不得向无关人员泄露受检者的检测情况。</w:t>
      </w:r>
    </w:p>
    <w:p w14:paraId="514740D9">
      <w:pPr>
        <w:pStyle w:val="3"/>
        <w:snapToGrid w:val="0"/>
        <w:spacing w:line="360" w:lineRule="auto"/>
        <w:jc w:val="both"/>
        <w:rPr>
          <w:rFonts w:hint="eastAsia" w:ascii="宋体" w:hAnsi="宋体"/>
          <w:sz w:val="24"/>
          <w:szCs w:val="24"/>
        </w:rPr>
      </w:pPr>
      <w:r>
        <w:rPr>
          <w:rFonts w:hint="eastAsia" w:ascii="宋体" w:hAnsi="宋体"/>
          <w:sz w:val="24"/>
          <w:szCs w:val="24"/>
        </w:rPr>
        <w:t>3.1.3</w:t>
      </w:r>
      <w:r>
        <w:rPr>
          <w:rFonts w:hint="eastAsia" w:hAnsi="宋体"/>
          <w:sz w:val="24"/>
          <w:szCs w:val="24"/>
          <w:lang w:val="en-US" w:eastAsia="zh-CN"/>
        </w:rPr>
        <w:t xml:space="preserve"> </w:t>
      </w:r>
      <w:r>
        <w:rPr>
          <w:rFonts w:hint="eastAsia" w:ascii="宋体" w:hAnsi="宋体"/>
          <w:sz w:val="24"/>
          <w:szCs w:val="24"/>
        </w:rPr>
        <w:t>如医院有特殊要求，在接到医院收取标本要求的电话通知后，必须能在4小时内完成上门收取标本并送达投标人检测实验室。</w:t>
      </w:r>
    </w:p>
    <w:p w14:paraId="4B7EC419">
      <w:pPr>
        <w:pStyle w:val="11"/>
        <w:autoSpaceDE w:val="0"/>
        <w:autoSpaceDN w:val="0"/>
        <w:adjustRightInd w:val="0"/>
        <w:snapToGrid w:val="0"/>
        <w:spacing w:line="360" w:lineRule="auto"/>
        <w:ind w:firstLine="480" w:firstLineChars="200"/>
        <w:jc w:val="both"/>
        <w:rPr>
          <w:rFonts w:hint="eastAsia" w:ascii="宋体" w:hAnsi="宋体"/>
          <w:sz w:val="24"/>
          <w:szCs w:val="24"/>
        </w:rPr>
      </w:pPr>
      <w:r>
        <w:rPr>
          <w:rFonts w:hint="eastAsia" w:ascii="宋体" w:hAnsi="宋体"/>
          <w:sz w:val="24"/>
          <w:szCs w:val="24"/>
        </w:rPr>
        <w:t xml:space="preserve">3.2 </w:t>
      </w:r>
      <w:r>
        <w:rPr>
          <w:rFonts w:hint="eastAsia" w:ascii="宋体" w:hAnsi="宋体" w:cs="新宋体"/>
          <w:sz w:val="24"/>
          <w:szCs w:val="24"/>
        </w:rPr>
        <w:t>所有标本的运送必须符合标本温度的管理要求，有</w:t>
      </w:r>
      <w:r>
        <w:rPr>
          <w:rFonts w:hint="eastAsia" w:ascii="宋体" w:hAnsi="宋体" w:cs="宋体"/>
          <w:sz w:val="24"/>
          <w:szCs w:val="24"/>
        </w:rPr>
        <w:t>专业的标本冷链物流配送，温度控制在全程</w:t>
      </w:r>
      <w:r>
        <w:rPr>
          <w:rFonts w:ascii="宋体" w:hAnsi="宋体"/>
          <w:sz w:val="24"/>
          <w:szCs w:val="24"/>
        </w:rPr>
        <w:t>2-8</w:t>
      </w:r>
      <w:r>
        <w:rPr>
          <w:rFonts w:hint="eastAsia" w:ascii="宋体" w:hAnsi="宋体" w:cs="宋体"/>
          <w:sz w:val="24"/>
          <w:szCs w:val="24"/>
        </w:rPr>
        <w:t>℃，</w:t>
      </w:r>
      <w:r>
        <w:rPr>
          <w:rFonts w:hint="eastAsia" w:ascii="宋体" w:hAnsi="宋体" w:cs="宋体"/>
          <w:szCs w:val="21"/>
        </w:rPr>
        <w:t>数据记录保存≥2年，备查。</w:t>
      </w:r>
    </w:p>
    <w:p w14:paraId="6613EB34">
      <w:pPr>
        <w:autoSpaceDE w:val="0"/>
        <w:autoSpaceDN w:val="0"/>
        <w:adjustRightInd w:val="0"/>
        <w:snapToGrid w:val="0"/>
        <w:spacing w:line="360" w:lineRule="auto"/>
        <w:jc w:val="left"/>
        <w:rPr>
          <w:rFonts w:ascii="宋体" w:hAnsi="宋体"/>
          <w:sz w:val="24"/>
          <w:szCs w:val="24"/>
        </w:rPr>
      </w:pPr>
      <w:r>
        <w:rPr>
          <w:rFonts w:hint="eastAsia" w:ascii="宋体" w:hAnsi="宋体"/>
          <w:sz w:val="24"/>
          <w:szCs w:val="24"/>
        </w:rPr>
        <w:t>3.3 检测报告出具时间</w:t>
      </w:r>
    </w:p>
    <w:p w14:paraId="2AFA59AA">
      <w:pPr>
        <w:spacing w:line="360" w:lineRule="auto"/>
        <w:jc w:val="both"/>
        <w:rPr>
          <w:rFonts w:hint="eastAsia" w:ascii="宋体" w:hAnsi="宋体"/>
          <w:sz w:val="24"/>
          <w:szCs w:val="24"/>
        </w:rPr>
      </w:pPr>
      <w:r>
        <w:rPr>
          <w:rFonts w:hint="eastAsia" w:ascii="宋体" w:hAnsi="宋体"/>
          <w:sz w:val="24"/>
          <w:szCs w:val="24"/>
        </w:rPr>
        <w:t>3.3.1</w:t>
      </w:r>
      <w:r>
        <w:rPr>
          <w:rFonts w:hint="eastAsia" w:ascii="宋体" w:hAnsi="宋体"/>
          <w:sz w:val="24"/>
          <w:szCs w:val="24"/>
          <w:lang w:val="en-US" w:eastAsia="zh-CN"/>
        </w:rPr>
        <w:t xml:space="preserve"> </w:t>
      </w:r>
      <w:r>
        <w:rPr>
          <w:rFonts w:hint="eastAsia" w:ascii="宋体" w:hAnsi="宋体"/>
          <w:sz w:val="24"/>
          <w:szCs w:val="24"/>
        </w:rPr>
        <w:t>常规项目应在服务单位收取标本后</w:t>
      </w:r>
      <w:r>
        <w:rPr>
          <w:rFonts w:hint="eastAsia" w:ascii="宋体" w:hAnsi="宋体"/>
          <w:sz w:val="24"/>
          <w:szCs w:val="24"/>
          <w:lang w:val="en-US" w:eastAsia="zh-CN"/>
        </w:rPr>
        <w:t>24</w:t>
      </w:r>
      <w:r>
        <w:rPr>
          <w:rFonts w:hint="eastAsia" w:ascii="宋体" w:hAnsi="宋体"/>
          <w:sz w:val="24"/>
          <w:szCs w:val="24"/>
        </w:rPr>
        <w:t>小时内出具检测报告，非常规项目出具报告时间按照双方约定的报告发放时间执行。</w:t>
      </w:r>
    </w:p>
    <w:p w14:paraId="15D609AD">
      <w:pPr>
        <w:pStyle w:val="3"/>
        <w:snapToGrid w:val="0"/>
        <w:spacing w:after="0" w:line="360" w:lineRule="auto"/>
        <w:rPr>
          <w:rFonts w:hint="eastAsia" w:ascii="宋体" w:hAnsi="宋体"/>
          <w:sz w:val="24"/>
          <w:szCs w:val="24"/>
        </w:rPr>
      </w:pPr>
      <w:r>
        <w:rPr>
          <w:rFonts w:hint="eastAsia" w:ascii="宋体" w:hAnsi="宋体"/>
          <w:sz w:val="24"/>
          <w:szCs w:val="24"/>
        </w:rPr>
        <w:t>3.3.2</w:t>
      </w:r>
      <w:r>
        <w:rPr>
          <w:rFonts w:hint="eastAsia" w:hAnsi="宋体"/>
          <w:sz w:val="24"/>
          <w:szCs w:val="24"/>
          <w:lang w:val="en-US" w:eastAsia="zh-CN"/>
        </w:rPr>
        <w:t xml:space="preserve"> </w:t>
      </w:r>
      <w:r>
        <w:rPr>
          <w:rFonts w:hint="eastAsia" w:ascii="宋体" w:hAnsi="宋体"/>
          <w:sz w:val="24"/>
          <w:szCs w:val="24"/>
        </w:rPr>
        <w:t>急诊标本能够及时响应。</w:t>
      </w:r>
    </w:p>
    <w:p w14:paraId="56D5E3BB">
      <w:pPr>
        <w:pStyle w:val="3"/>
        <w:snapToGrid w:val="0"/>
        <w:spacing w:after="0" w:line="360" w:lineRule="auto"/>
        <w:rPr>
          <w:rFonts w:ascii="宋体" w:hAnsi="宋体"/>
          <w:sz w:val="24"/>
          <w:szCs w:val="24"/>
        </w:rPr>
      </w:pPr>
      <w:r>
        <w:rPr>
          <w:rFonts w:hint="eastAsia" w:ascii="宋体" w:hAnsi="宋体"/>
          <w:sz w:val="24"/>
          <w:szCs w:val="24"/>
        </w:rPr>
        <w:t>3.3.3</w:t>
      </w:r>
      <w:r>
        <w:rPr>
          <w:rFonts w:hint="eastAsia" w:hAnsi="宋体"/>
          <w:sz w:val="24"/>
          <w:szCs w:val="24"/>
          <w:lang w:val="en-US" w:eastAsia="zh-CN"/>
        </w:rPr>
        <w:t xml:space="preserve"> </w:t>
      </w:r>
      <w:r>
        <w:rPr>
          <w:rFonts w:hint="eastAsia" w:ascii="宋体" w:hAnsi="宋体"/>
          <w:sz w:val="24"/>
          <w:szCs w:val="24"/>
        </w:rPr>
        <w:t>如检测结果为危急值应在出检测结果报告后的30分钟内电话通知送检单位。</w:t>
      </w:r>
    </w:p>
    <w:p w14:paraId="5520055E">
      <w:pPr>
        <w:autoSpaceDE w:val="0"/>
        <w:autoSpaceDN w:val="0"/>
        <w:adjustRightInd w:val="0"/>
        <w:snapToGrid w:val="0"/>
        <w:spacing w:line="360" w:lineRule="auto"/>
        <w:jc w:val="both"/>
        <w:rPr>
          <w:rFonts w:hint="eastAsia" w:ascii="宋体" w:hAnsi="宋体" w:cs="宋体"/>
          <w:sz w:val="24"/>
          <w:szCs w:val="24"/>
        </w:rPr>
      </w:pPr>
      <w:r>
        <w:rPr>
          <w:rFonts w:hint="eastAsia" w:ascii="宋体" w:hAnsi="宋体"/>
          <w:sz w:val="24"/>
          <w:szCs w:val="24"/>
        </w:rPr>
        <w:t>3.4</w:t>
      </w:r>
      <w:r>
        <w:rPr>
          <w:rFonts w:hint="eastAsia" w:ascii="宋体" w:hAnsi="宋体"/>
          <w:sz w:val="24"/>
          <w:szCs w:val="24"/>
          <w:lang w:val="en-US" w:eastAsia="zh-CN"/>
        </w:rPr>
        <w:t xml:space="preserve"> </w:t>
      </w:r>
      <w:r>
        <w:rPr>
          <w:rFonts w:hint="eastAsia" w:ascii="宋体" w:hAnsi="宋体"/>
          <w:sz w:val="24"/>
          <w:szCs w:val="24"/>
        </w:rPr>
        <w:t>标本保存时间：应当按照国家及行业标准对标本进行保存，血液类标本出具正式检测结果后保存7天。</w:t>
      </w:r>
    </w:p>
    <w:p w14:paraId="5C1E7D63">
      <w:pPr>
        <w:spacing w:before="120" w:beforeLines="50"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4.检测机构应具备的检测能力</w:t>
      </w:r>
    </w:p>
    <w:p w14:paraId="14988641">
      <w:pPr>
        <w:spacing w:line="360" w:lineRule="auto"/>
        <w:jc w:val="left"/>
        <w:rPr>
          <w:rFonts w:hint="eastAsia" w:ascii="宋体" w:hAnsi="宋体" w:cs="宋体"/>
          <w:sz w:val="24"/>
          <w:szCs w:val="24"/>
        </w:rPr>
      </w:pPr>
      <w:r>
        <w:rPr>
          <w:rFonts w:hint="eastAsia" w:ascii="宋体" w:hAnsi="宋体" w:cs="宋体"/>
          <w:sz w:val="24"/>
          <w:szCs w:val="24"/>
          <w:lang w:val="en-US" w:eastAsia="zh-CN"/>
        </w:rPr>
        <w:t xml:space="preserve">4.1 </w:t>
      </w:r>
      <w:r>
        <w:rPr>
          <w:rFonts w:hint="eastAsia" w:ascii="宋体" w:hAnsi="宋体"/>
          <w:bCs/>
          <w:sz w:val="24"/>
          <w:szCs w:val="24"/>
          <w:lang w:val="en-US" w:eastAsia="zh-CN"/>
        </w:rPr>
        <w:t>中标方</w:t>
      </w:r>
      <w:r>
        <w:rPr>
          <w:rFonts w:cs="宋体"/>
          <w:szCs w:val="21"/>
        </w:rPr>
        <w:t>必须为拥有医疗机构执业许可证的第三方独立医学实验室，</w:t>
      </w:r>
      <w:r>
        <w:t>具有提供本项目服务的检测资质</w:t>
      </w:r>
      <w:r>
        <w:rPr>
          <w:rFonts w:cs="宋体"/>
        </w:rPr>
        <w:t>，具备完整的检测项目。</w:t>
      </w:r>
    </w:p>
    <w:p w14:paraId="5D71298D">
      <w:pPr>
        <w:spacing w:line="360" w:lineRule="auto"/>
        <w:jc w:val="left"/>
        <w:rPr>
          <w:rFonts w:ascii="宋体" w:hAnsi="宋体" w:cs="宋体"/>
          <w:sz w:val="24"/>
          <w:szCs w:val="24"/>
        </w:rPr>
      </w:pPr>
      <w:r>
        <w:rPr>
          <w:rFonts w:hint="eastAsia" w:ascii="宋体" w:hAnsi="宋体" w:cs="宋体"/>
          <w:sz w:val="24"/>
          <w:szCs w:val="24"/>
          <w:lang w:val="en-US" w:eastAsia="zh-CN"/>
        </w:rPr>
        <w:t xml:space="preserve">4.2 </w:t>
      </w:r>
      <w:r>
        <w:rPr>
          <w:rFonts w:hint="eastAsia" w:ascii="宋体" w:hAnsi="宋体"/>
          <w:bCs/>
          <w:sz w:val="24"/>
          <w:szCs w:val="24"/>
          <w:lang w:val="en-US" w:eastAsia="zh-CN"/>
        </w:rPr>
        <w:t>中标方</w:t>
      </w:r>
      <w:r>
        <w:rPr>
          <w:rFonts w:hint="eastAsia" w:ascii="宋体" w:hAnsi="宋体" w:cs="宋体"/>
          <w:sz w:val="24"/>
          <w:szCs w:val="24"/>
        </w:rPr>
        <w:t>应满足医院每天样本量的检测要求，每天能完成医院约200个标本的要求，并能够随着医院标本量的增加，增加人员和设备的投入。</w:t>
      </w:r>
    </w:p>
    <w:p w14:paraId="5A7CB443">
      <w:pPr>
        <w:autoSpaceDE w:val="0"/>
        <w:autoSpaceDN w:val="0"/>
        <w:adjustRightInd w:val="0"/>
        <w:snapToGrid w:val="0"/>
        <w:spacing w:line="360" w:lineRule="auto"/>
        <w:rPr>
          <w:rFonts w:hint="eastAsia" w:ascii="宋体" w:hAnsi="宋体" w:cs="宋体"/>
          <w:sz w:val="24"/>
          <w:szCs w:val="21"/>
        </w:rPr>
      </w:pPr>
      <w:r>
        <w:rPr>
          <w:rFonts w:hint="eastAsia" w:ascii="宋体" w:hAnsi="宋体" w:cs="宋体"/>
          <w:sz w:val="24"/>
          <w:szCs w:val="21"/>
          <w:lang w:val="en-US" w:eastAsia="zh-CN"/>
        </w:rPr>
        <w:t xml:space="preserve">4.3 </w:t>
      </w:r>
      <w:r>
        <w:rPr>
          <w:rFonts w:hint="eastAsia" w:ascii="宋体" w:hAnsi="宋体" w:cs="宋体"/>
          <w:sz w:val="24"/>
          <w:szCs w:val="21"/>
        </w:rPr>
        <w:t>技术能力要求</w:t>
      </w:r>
    </w:p>
    <w:p w14:paraId="5B85FE93">
      <w:pPr>
        <w:autoSpaceDE w:val="0"/>
        <w:autoSpaceDN w:val="0"/>
        <w:adjustRightInd w:val="0"/>
        <w:snapToGrid w:val="0"/>
        <w:spacing w:line="360" w:lineRule="auto"/>
        <w:rPr>
          <w:rFonts w:ascii="宋体" w:hAnsi="宋体" w:cs="宋体"/>
          <w:sz w:val="24"/>
          <w:szCs w:val="21"/>
        </w:rPr>
      </w:pPr>
      <w:r>
        <w:rPr>
          <w:rFonts w:hint="eastAsia" w:ascii="宋体" w:hAnsi="宋体" w:cs="宋体"/>
          <w:sz w:val="24"/>
          <w:szCs w:val="21"/>
          <w:lang w:val="en-US" w:eastAsia="zh-CN"/>
        </w:rPr>
        <w:t>4.</w:t>
      </w:r>
      <w:r>
        <w:rPr>
          <w:rFonts w:hint="eastAsia" w:ascii="宋体" w:hAnsi="宋体" w:cs="宋体"/>
          <w:sz w:val="24"/>
          <w:szCs w:val="21"/>
        </w:rPr>
        <w:t>3.1</w:t>
      </w:r>
      <w:r>
        <w:rPr>
          <w:rFonts w:hint="eastAsia" w:ascii="宋体" w:hAnsi="宋体" w:cs="宋体"/>
          <w:sz w:val="24"/>
          <w:szCs w:val="21"/>
          <w:lang w:val="en-US" w:eastAsia="zh-CN"/>
        </w:rPr>
        <w:t xml:space="preserve"> </w:t>
      </w:r>
      <w:r>
        <w:rPr>
          <w:rFonts w:hint="eastAsia" w:ascii="宋体" w:hAnsi="宋体" w:cs="宋体"/>
          <w:sz w:val="24"/>
          <w:szCs w:val="21"/>
        </w:rPr>
        <w:t>在检测过程中应有良好的质量管理和质量控制，使用至少两个不同浓度的标准化质控品，每一次检测均需进行质控分析（提供相应证明性文件）。</w:t>
      </w:r>
    </w:p>
    <w:p w14:paraId="303C2EAF">
      <w:pPr>
        <w:autoSpaceDE w:val="0"/>
        <w:autoSpaceDN w:val="0"/>
        <w:adjustRightInd w:val="0"/>
        <w:snapToGrid w:val="0"/>
        <w:spacing w:line="360" w:lineRule="auto"/>
        <w:rPr>
          <w:rFonts w:ascii="宋体" w:hAnsi="宋体" w:cs="宋体"/>
          <w:sz w:val="24"/>
          <w:szCs w:val="21"/>
        </w:rPr>
      </w:pPr>
      <w:r>
        <w:rPr>
          <w:rFonts w:hint="eastAsia" w:ascii="宋体" w:hAnsi="宋体" w:cs="宋体"/>
          <w:sz w:val="24"/>
          <w:szCs w:val="21"/>
          <w:lang w:val="en-US" w:eastAsia="zh-CN"/>
        </w:rPr>
        <w:t>4.</w:t>
      </w:r>
      <w:r>
        <w:rPr>
          <w:rFonts w:hint="eastAsia" w:ascii="宋体" w:hAnsi="宋体" w:cs="宋体"/>
          <w:sz w:val="24"/>
          <w:szCs w:val="21"/>
        </w:rPr>
        <w:t>3.2</w:t>
      </w:r>
      <w:r>
        <w:rPr>
          <w:rFonts w:hint="eastAsia" w:ascii="宋体" w:hAnsi="宋体" w:cs="宋体"/>
          <w:sz w:val="24"/>
          <w:szCs w:val="21"/>
          <w:lang w:val="en-US" w:eastAsia="zh-CN"/>
        </w:rPr>
        <w:t xml:space="preserve"> </w:t>
      </w:r>
      <w:r>
        <w:rPr>
          <w:rFonts w:hint="eastAsia" w:ascii="宋体" w:hAnsi="宋体" w:cs="宋体"/>
          <w:sz w:val="24"/>
          <w:szCs w:val="21"/>
        </w:rPr>
        <w:t>接受采购方的监督及不定期现场审核，确保投标方使用投标时承诺的检测体系。</w:t>
      </w:r>
    </w:p>
    <w:p w14:paraId="7C1CF917">
      <w:pPr>
        <w:rPr>
          <w:rFonts w:hint="eastAsia" w:ascii="宋体" w:hAnsi="宋体" w:eastAsia="宋体" w:cs="宋体"/>
          <w:sz w:val="24"/>
          <w:szCs w:val="21"/>
        </w:rPr>
      </w:pPr>
      <w:r>
        <w:rPr>
          <w:rFonts w:hint="eastAsia" w:ascii="宋体" w:hAnsi="宋体" w:cs="宋体"/>
          <w:sz w:val="24"/>
          <w:szCs w:val="21"/>
          <w:lang w:val="en-US" w:eastAsia="zh-CN"/>
        </w:rPr>
        <w:t>4.</w:t>
      </w:r>
      <w:r>
        <w:rPr>
          <w:rFonts w:hint="eastAsia" w:ascii="宋体" w:hAnsi="宋体" w:eastAsia="宋体" w:cs="宋体"/>
          <w:sz w:val="24"/>
          <w:szCs w:val="21"/>
        </w:rPr>
        <w:t>3.3</w:t>
      </w:r>
      <w:r>
        <w:rPr>
          <w:rFonts w:hint="eastAsia" w:ascii="宋体" w:hAnsi="宋体" w:cs="宋体"/>
          <w:sz w:val="24"/>
          <w:szCs w:val="21"/>
          <w:lang w:val="en-US" w:eastAsia="zh-CN"/>
        </w:rPr>
        <w:t xml:space="preserve"> </w:t>
      </w:r>
      <w:r>
        <w:rPr>
          <w:rFonts w:hint="eastAsia" w:ascii="宋体" w:hAnsi="宋体" w:eastAsia="宋体" w:cs="宋体"/>
          <w:sz w:val="24"/>
          <w:szCs w:val="21"/>
        </w:rPr>
        <w:t>提供LIS系统数据对接服务，以实时传输检测数据。</w:t>
      </w:r>
    </w:p>
    <w:p w14:paraId="0F51A5DC">
      <w:pPr>
        <w:autoSpaceDE w:val="0"/>
        <w:autoSpaceDN w:val="0"/>
        <w:adjustRightInd w:val="0"/>
        <w:snapToGrid w:val="0"/>
        <w:spacing w:line="360" w:lineRule="auto"/>
        <w:rPr>
          <w:rFonts w:hint="eastAsia" w:ascii="宋体" w:hAnsi="宋体" w:cs="宋体"/>
          <w:sz w:val="24"/>
          <w:szCs w:val="21"/>
        </w:rPr>
      </w:pPr>
      <w:r>
        <w:rPr>
          <w:rFonts w:hint="eastAsia" w:ascii="宋体" w:hAnsi="宋体" w:cs="宋体"/>
          <w:sz w:val="24"/>
          <w:szCs w:val="21"/>
          <w:lang w:val="en-US" w:eastAsia="zh-CN"/>
        </w:rPr>
        <w:t>4.</w:t>
      </w:r>
      <w:r>
        <w:rPr>
          <w:rFonts w:hint="eastAsia" w:ascii="宋体" w:hAnsi="宋体" w:cs="宋体"/>
          <w:sz w:val="24"/>
          <w:szCs w:val="21"/>
        </w:rPr>
        <w:t>3.4</w:t>
      </w:r>
      <w:r>
        <w:rPr>
          <w:rFonts w:hint="eastAsia" w:ascii="宋体" w:hAnsi="宋体" w:cs="宋体"/>
          <w:sz w:val="24"/>
          <w:szCs w:val="21"/>
          <w:lang w:val="en-US" w:eastAsia="zh-CN"/>
        </w:rPr>
        <w:t xml:space="preserve"> </w:t>
      </w:r>
      <w:r>
        <w:rPr>
          <w:rFonts w:hint="eastAsia" w:ascii="宋体" w:hAnsi="宋体" w:cs="宋体"/>
          <w:sz w:val="24"/>
          <w:szCs w:val="24"/>
        </w:rPr>
        <w:t>提供为本项目提供服务的技术团队具体人员</w:t>
      </w:r>
      <w:r>
        <w:rPr>
          <w:rFonts w:hint="eastAsia" w:ascii="宋体" w:hAnsi="宋体" w:cs="宋体"/>
          <w:color w:val="000000"/>
          <w:kern w:val="0"/>
          <w:sz w:val="24"/>
          <w:szCs w:val="24"/>
        </w:rPr>
        <w:t>姓名、学历、工作经验、本项目分工等情况，提供人员在投标单位社保证明或劳动合同复印件</w:t>
      </w:r>
      <w:r>
        <w:rPr>
          <w:rFonts w:hint="eastAsia" w:ascii="宋体" w:hAnsi="宋体" w:cs="宋体"/>
          <w:sz w:val="24"/>
          <w:szCs w:val="24"/>
        </w:rPr>
        <w:t>。其中必须</w:t>
      </w:r>
      <w:r>
        <w:rPr>
          <w:rFonts w:hint="eastAsia" w:ascii="宋体" w:hAnsi="宋体" w:cs="宋体"/>
          <w:sz w:val="24"/>
          <w:szCs w:val="21"/>
        </w:rPr>
        <w:t>配备具有检验专业执业证书的中高级临床检测人员，具备独立完成项目检测、报告审核、发放的能力。</w:t>
      </w:r>
    </w:p>
    <w:p w14:paraId="652A3F5B">
      <w:pPr>
        <w:pStyle w:val="3"/>
        <w:snapToGrid w:val="0"/>
        <w:spacing w:after="0" w:line="360" w:lineRule="auto"/>
        <w:rPr>
          <w:rFonts w:hint="eastAsia" w:ascii="宋体" w:hAnsi="宋体" w:cs="宋体"/>
          <w:sz w:val="24"/>
          <w:szCs w:val="21"/>
        </w:rPr>
      </w:pPr>
      <w:r>
        <w:rPr>
          <w:rFonts w:hint="eastAsia" w:hAnsi="宋体" w:cs="宋体"/>
          <w:sz w:val="24"/>
          <w:szCs w:val="21"/>
          <w:lang w:val="en-US" w:eastAsia="zh-CN"/>
        </w:rPr>
        <w:t>4.</w:t>
      </w:r>
      <w:r>
        <w:rPr>
          <w:rFonts w:hint="eastAsia" w:ascii="宋体" w:hAnsi="宋体" w:cs="宋体"/>
          <w:sz w:val="24"/>
          <w:szCs w:val="21"/>
        </w:rPr>
        <w:t>3.5</w:t>
      </w:r>
      <w:r>
        <w:rPr>
          <w:rFonts w:hint="eastAsia" w:hAnsi="宋体" w:cs="宋体"/>
          <w:sz w:val="24"/>
          <w:szCs w:val="21"/>
          <w:lang w:val="en-US" w:eastAsia="zh-CN"/>
        </w:rPr>
        <w:t xml:space="preserve"> </w:t>
      </w:r>
      <w:r>
        <w:rPr>
          <w:rFonts w:hint="eastAsia" w:ascii="宋体" w:hAnsi="宋体" w:cs="宋体"/>
          <w:sz w:val="24"/>
          <w:szCs w:val="21"/>
        </w:rPr>
        <w:t>提供与医院</w:t>
      </w:r>
      <w:r>
        <w:rPr>
          <w:rFonts w:hint="eastAsia" w:ascii="宋体" w:hAnsi="宋体" w:cs="宋体"/>
          <w:sz w:val="24"/>
          <w:szCs w:val="24"/>
        </w:rPr>
        <w:t>或科研机构</w:t>
      </w:r>
      <w:r>
        <w:rPr>
          <w:rFonts w:hint="eastAsia" w:ascii="宋体" w:hAnsi="宋体" w:cs="宋体"/>
          <w:sz w:val="24"/>
          <w:szCs w:val="21"/>
        </w:rPr>
        <w:t>进行质谱相关临床或科研合作经历，提供相应合同复印件。</w:t>
      </w:r>
    </w:p>
    <w:p w14:paraId="0FD405D5">
      <w:pPr>
        <w:pStyle w:val="3"/>
        <w:snapToGrid w:val="0"/>
        <w:spacing w:after="0" w:line="360" w:lineRule="auto"/>
        <w:rPr>
          <w:rFonts w:hint="eastAsia" w:cs="宋体"/>
          <w:sz w:val="24"/>
          <w:szCs w:val="24"/>
        </w:rPr>
      </w:pPr>
      <w:r>
        <w:rPr>
          <w:rFonts w:hint="eastAsia" w:hAnsi="宋体" w:cs="宋体"/>
          <w:sz w:val="24"/>
          <w:szCs w:val="24"/>
          <w:lang w:val="en-US" w:eastAsia="zh-CN"/>
        </w:rPr>
        <w:t>4.</w:t>
      </w:r>
      <w:r>
        <w:rPr>
          <w:rFonts w:hint="eastAsia" w:ascii="宋体" w:hAnsi="宋体" w:cs="宋体"/>
          <w:sz w:val="24"/>
          <w:szCs w:val="24"/>
        </w:rPr>
        <w:t>3.6</w:t>
      </w:r>
      <w:r>
        <w:rPr>
          <w:rFonts w:hint="eastAsia" w:hAnsi="宋体" w:cs="宋体"/>
          <w:sz w:val="24"/>
          <w:szCs w:val="24"/>
          <w:lang w:val="en-US" w:eastAsia="zh-CN"/>
        </w:rPr>
        <w:t xml:space="preserve"> </w:t>
      </w:r>
      <w:r>
        <w:rPr>
          <w:rFonts w:hint="eastAsia" w:ascii="宋体" w:hAnsi="宋体" w:cs="宋体"/>
          <w:sz w:val="24"/>
          <w:szCs w:val="24"/>
        </w:rPr>
        <w:t>提供质谱实验室情况设备、环境等情况，要求</w:t>
      </w:r>
      <w:r>
        <w:rPr>
          <w:rFonts w:cs="宋体"/>
          <w:sz w:val="24"/>
          <w:szCs w:val="24"/>
        </w:rPr>
        <w:t>拥有微量元素分析质谱仪（具有医疗器械注册证），并提供相关</w:t>
      </w:r>
      <w:r>
        <w:rPr>
          <w:rFonts w:hint="eastAsia" w:cs="宋体"/>
          <w:sz w:val="24"/>
          <w:szCs w:val="24"/>
        </w:rPr>
        <w:t>采购合同或租赁合同</w:t>
      </w:r>
      <w:r>
        <w:rPr>
          <w:rFonts w:cs="宋体"/>
          <w:sz w:val="24"/>
          <w:szCs w:val="24"/>
        </w:rPr>
        <w:t>、发票、医疗器械注册证和仪器参数证明材料</w:t>
      </w:r>
      <w:r>
        <w:rPr>
          <w:rFonts w:hint="eastAsia" w:cs="宋体"/>
          <w:sz w:val="24"/>
          <w:szCs w:val="24"/>
        </w:rPr>
        <w:t>，保证检测能力。</w:t>
      </w:r>
    </w:p>
    <w:p w14:paraId="402B4C01">
      <w:pPr>
        <w:pStyle w:val="3"/>
        <w:snapToGrid w:val="0"/>
        <w:spacing w:after="0" w:line="360" w:lineRule="auto"/>
        <w:rPr>
          <w:rFonts w:hint="eastAsia" w:ascii="宋体" w:hAnsi="宋体" w:cs="宋体"/>
          <w:sz w:val="24"/>
          <w:szCs w:val="24"/>
        </w:rPr>
      </w:pPr>
      <w:r>
        <w:rPr>
          <w:rFonts w:hint="eastAsia" w:hAnsi="宋体" w:cs="宋体"/>
          <w:sz w:val="24"/>
          <w:szCs w:val="24"/>
          <w:lang w:val="en-US" w:eastAsia="zh-CN"/>
        </w:rPr>
        <w:t>4.</w:t>
      </w:r>
      <w:r>
        <w:rPr>
          <w:rFonts w:hint="eastAsia" w:ascii="宋体" w:hAnsi="宋体" w:cs="宋体"/>
          <w:sz w:val="24"/>
          <w:szCs w:val="24"/>
        </w:rPr>
        <w:t>3.7</w:t>
      </w:r>
      <w:r>
        <w:rPr>
          <w:rFonts w:hint="eastAsia" w:hAnsi="宋体" w:cs="宋体"/>
          <w:sz w:val="24"/>
          <w:szCs w:val="24"/>
          <w:lang w:val="en-US" w:eastAsia="zh-CN"/>
        </w:rPr>
        <w:t xml:space="preserve"> </w:t>
      </w:r>
      <w:r>
        <w:rPr>
          <w:rFonts w:hint="eastAsia" w:ascii="宋体" w:hAnsi="宋体" w:cs="宋体"/>
          <w:sz w:val="24"/>
          <w:szCs w:val="24"/>
        </w:rPr>
        <w:t>可协助医院开展质谱方面的科学研究。</w:t>
      </w:r>
    </w:p>
    <w:p w14:paraId="325EA786">
      <w:pPr>
        <w:spacing w:line="360" w:lineRule="auto"/>
        <w:rPr>
          <w:rFonts w:hint="eastAsia" w:ascii="宋体" w:hAnsi="宋体"/>
          <w:b/>
          <w:bCs/>
          <w:sz w:val="24"/>
          <w:szCs w:val="24"/>
        </w:rPr>
      </w:pPr>
      <w:r>
        <w:rPr>
          <w:rFonts w:hint="eastAsia" w:ascii="宋体" w:hAnsi="宋体"/>
          <w:b/>
          <w:bCs/>
          <w:sz w:val="24"/>
          <w:szCs w:val="24"/>
        </w:rPr>
        <w:t>三、商务要求</w:t>
      </w:r>
    </w:p>
    <w:p w14:paraId="35280BD3">
      <w:pPr>
        <w:adjustRightInd w:val="0"/>
        <w:snapToGrid w:val="0"/>
        <w:spacing w:line="360" w:lineRule="auto"/>
        <w:rPr>
          <w:rFonts w:hint="eastAsia" w:ascii="宋体" w:hAnsi="宋体" w:eastAsia="宋体" w:cs="宋体"/>
          <w:b/>
          <w:kern w:val="0"/>
          <w:sz w:val="24"/>
          <w:szCs w:val="24"/>
          <w:lang w:val="en-US" w:eastAsia="zh-CN"/>
        </w:rPr>
      </w:pPr>
      <w:r>
        <w:rPr>
          <w:rFonts w:hint="eastAsia" w:ascii="宋体" w:hAnsi="宋体" w:cs="宋体"/>
          <w:b/>
          <w:kern w:val="0"/>
          <w:sz w:val="24"/>
          <w:szCs w:val="24"/>
        </w:rPr>
        <w:t>1.</w:t>
      </w:r>
      <w:r>
        <w:rPr>
          <w:rFonts w:hint="eastAsia" w:ascii="宋体" w:hAnsi="宋体" w:cs="宋体"/>
          <w:b/>
          <w:kern w:val="0"/>
          <w:sz w:val="24"/>
          <w:szCs w:val="24"/>
          <w:lang w:val="en-US" w:eastAsia="zh-CN"/>
        </w:rPr>
        <w:t>投标价</w:t>
      </w:r>
    </w:p>
    <w:p w14:paraId="25962208">
      <w:pPr>
        <w:adjustRightInd w:val="0"/>
        <w:snapToGrid w:val="0"/>
        <w:spacing w:line="360" w:lineRule="auto"/>
        <w:ind w:firstLine="480" w:firstLineChars="200"/>
        <w:rPr>
          <w:rFonts w:hint="eastAsia" w:ascii="宋体" w:hAnsi="宋体" w:cs="MS PGothic"/>
          <w:sz w:val="24"/>
          <w:szCs w:val="24"/>
        </w:rPr>
      </w:pPr>
      <w:r>
        <w:rPr>
          <w:rFonts w:hint="eastAsia" w:ascii="宋体" w:hAnsi="宋体"/>
          <w:sz w:val="24"/>
          <w:szCs w:val="24"/>
        </w:rPr>
        <w:t>本次招标的外送检测服务费占浙江省医疗服务价格收费标准的百分比（小写，如有小数点保留两位）。所有检测项目的报价均须一致。</w:t>
      </w:r>
      <w:r>
        <w:rPr>
          <w:rFonts w:hint="eastAsia" w:ascii="宋体" w:hAnsi="宋体"/>
          <w:snapToGrid w:val="0"/>
          <w:kern w:val="0"/>
          <w:sz w:val="24"/>
          <w:szCs w:val="24"/>
        </w:rPr>
        <w:t>如：投标人投标报价为</w:t>
      </w:r>
      <w:r>
        <w:rPr>
          <w:rFonts w:hint="eastAsia" w:ascii="宋体" w:hAnsi="宋体"/>
          <w:snapToGrid w:val="0"/>
          <w:kern w:val="0"/>
          <w:sz w:val="24"/>
          <w:szCs w:val="24"/>
          <w:lang w:val="en-US" w:eastAsia="zh-CN"/>
        </w:rPr>
        <w:t>28</w:t>
      </w:r>
      <w:r>
        <w:rPr>
          <w:rFonts w:hint="eastAsia" w:ascii="宋体" w:hAnsi="宋体"/>
          <w:snapToGrid w:val="0"/>
          <w:kern w:val="0"/>
          <w:sz w:val="24"/>
          <w:szCs w:val="24"/>
        </w:rPr>
        <w:t>.00%，即中标后按</w:t>
      </w:r>
      <w:r>
        <w:rPr>
          <w:rFonts w:hint="eastAsia" w:ascii="宋体" w:hAnsi="宋体" w:cs="MS PGothic"/>
          <w:sz w:val="24"/>
          <w:szCs w:val="24"/>
        </w:rPr>
        <w:t>检测项目</w:t>
      </w:r>
      <w:r>
        <w:rPr>
          <w:rFonts w:hint="eastAsia" w:ascii="宋体" w:hAnsi="宋体"/>
          <w:sz w:val="24"/>
          <w:szCs w:val="24"/>
        </w:rPr>
        <w:t>浙江省</w:t>
      </w:r>
      <w:r>
        <w:rPr>
          <w:rFonts w:hint="eastAsia" w:ascii="宋体" w:hAnsi="宋体" w:cs="MS PGothic"/>
          <w:sz w:val="24"/>
          <w:szCs w:val="24"/>
        </w:rPr>
        <w:t>医疗服务价格收费标准</w:t>
      </w:r>
      <w:r>
        <w:rPr>
          <w:rFonts w:hint="eastAsia" w:ascii="宋体" w:hAnsi="宋体"/>
          <w:sz w:val="24"/>
          <w:szCs w:val="24"/>
        </w:rPr>
        <w:t>×</w:t>
      </w:r>
      <w:r>
        <w:rPr>
          <w:rFonts w:hint="eastAsia" w:ascii="宋体" w:hAnsi="宋体" w:cs="MS PGothic"/>
          <w:sz w:val="24"/>
          <w:szCs w:val="24"/>
          <w:lang w:val="en-US" w:eastAsia="zh-CN"/>
        </w:rPr>
        <w:t>28</w:t>
      </w:r>
      <w:r>
        <w:rPr>
          <w:rFonts w:hint="eastAsia" w:ascii="宋体" w:hAnsi="宋体" w:cs="MS PGothic"/>
          <w:sz w:val="24"/>
          <w:szCs w:val="24"/>
        </w:rPr>
        <w:t>.00%的价格执行。</w:t>
      </w:r>
    </w:p>
    <w:p w14:paraId="4A87E777">
      <w:pPr>
        <w:widowControl/>
        <w:spacing w:line="360" w:lineRule="auto"/>
        <w:ind w:firstLine="480" w:firstLineChars="200"/>
        <w:rPr>
          <w:rFonts w:hint="eastAsia" w:ascii="宋体" w:hAnsi="宋体"/>
          <w:b/>
          <w:sz w:val="24"/>
          <w:szCs w:val="24"/>
        </w:rPr>
      </w:pPr>
      <w:r>
        <w:rPr>
          <w:rFonts w:hint="eastAsia" w:ascii="宋体" w:hAnsi="宋体"/>
          <w:sz w:val="24"/>
          <w:szCs w:val="24"/>
        </w:rPr>
        <w:t>标本外送检测服务费的收取具体为：</w:t>
      </w:r>
      <w:r>
        <w:rPr>
          <w:rFonts w:hint="eastAsia" w:ascii="宋体" w:hAnsi="宋体"/>
        </w:rPr>
        <w:t>标本外送检测服务费</w:t>
      </w:r>
      <w:r>
        <w:rPr>
          <w:rFonts w:ascii="宋体" w:hAnsi="宋体"/>
        </w:rPr>
        <w:t>=</w:t>
      </w:r>
      <w:r>
        <w:rPr>
          <w:rFonts w:hint="eastAsia" w:ascii="宋体" w:hAnsi="宋体"/>
        </w:rPr>
        <w:t>∑（每个项目业务量×浙江省医疗服务价格收费标准）×中标价</w:t>
      </w:r>
      <w:r>
        <w:rPr>
          <w:rFonts w:hint="eastAsia" w:ascii="宋体" w:hAnsi="宋体"/>
          <w:sz w:val="24"/>
          <w:szCs w:val="24"/>
        </w:rPr>
        <w:t>。</w:t>
      </w:r>
    </w:p>
    <w:p w14:paraId="2037ECB8">
      <w:pPr>
        <w:pStyle w:val="6"/>
        <w:spacing w:line="360" w:lineRule="auto"/>
        <w:ind w:firstLine="480" w:firstLineChars="200"/>
        <w:rPr>
          <w:rFonts w:hint="eastAsia" w:hAnsi="宋体"/>
          <w:sz w:val="24"/>
          <w:szCs w:val="24"/>
        </w:rPr>
      </w:pPr>
      <w:r>
        <w:rPr>
          <w:rFonts w:hint="eastAsia" w:hAnsi="宋体"/>
          <w:sz w:val="24"/>
          <w:szCs w:val="24"/>
        </w:rPr>
        <w:t>合同期内，如遇政策性收费价格下调，外送检验价格按下调后实际价格与原比例的乘积计算；如遇政策性收费价格上调，按原价格与原比例的乘积计算；如遇上级政策变动与本合同冲突，以上级政策为准，本合同自行终止。</w:t>
      </w:r>
    </w:p>
    <w:p w14:paraId="10EEBF2B">
      <w:pPr>
        <w:spacing w:line="360" w:lineRule="auto"/>
        <w:ind w:firstLine="480" w:firstLineChars="200"/>
        <w:rPr>
          <w:rFonts w:ascii="宋体" w:hAnsi="宋体"/>
          <w:bCs/>
          <w:sz w:val="24"/>
          <w:szCs w:val="24"/>
        </w:rPr>
      </w:pPr>
      <w:r>
        <w:rPr>
          <w:rFonts w:hint="eastAsia" w:ascii="宋体" w:hAnsi="宋体"/>
          <w:sz w:val="24"/>
          <w:szCs w:val="24"/>
        </w:rPr>
        <w:t>检测服务费包括但不限于样本采集、运输服务，配套车辆设备，配备服务人员，</w:t>
      </w:r>
      <w:r>
        <w:rPr>
          <w:rFonts w:ascii="宋体" w:hAnsi="宋体"/>
          <w:kern w:val="1"/>
          <w:sz w:val="24"/>
          <w:szCs w:val="24"/>
        </w:rPr>
        <w:t>售后服务</w:t>
      </w:r>
      <w:r>
        <w:rPr>
          <w:rFonts w:hint="eastAsia" w:ascii="宋体" w:hAnsi="宋体"/>
          <w:kern w:val="1"/>
          <w:sz w:val="24"/>
          <w:szCs w:val="24"/>
        </w:rPr>
        <w:t>，</w:t>
      </w:r>
      <w:r>
        <w:rPr>
          <w:rFonts w:hint="eastAsia" w:ascii="宋体" w:hAnsi="宋体" w:cs="宋体"/>
          <w:kern w:val="0"/>
          <w:sz w:val="24"/>
          <w:szCs w:val="24"/>
        </w:rPr>
        <w:t>质量监控信息</w:t>
      </w:r>
      <w:r>
        <w:rPr>
          <w:rFonts w:hint="eastAsia" w:ascii="宋体" w:hAnsi="宋体"/>
          <w:sz w:val="24"/>
          <w:szCs w:val="24"/>
        </w:rPr>
        <w:t>，外送标本检测成本等</w:t>
      </w:r>
      <w:r>
        <w:rPr>
          <w:rFonts w:ascii="宋体" w:hAnsi="宋体" w:cs="宋体"/>
          <w:kern w:val="1"/>
          <w:sz w:val="24"/>
          <w:szCs w:val="24"/>
        </w:rPr>
        <w:t>完成本项目所产生的一切费用</w:t>
      </w:r>
      <w:r>
        <w:rPr>
          <w:rFonts w:hint="eastAsia" w:ascii="宋体" w:hAnsi="宋体" w:cs="宋体"/>
          <w:kern w:val="1"/>
          <w:sz w:val="24"/>
          <w:szCs w:val="24"/>
        </w:rPr>
        <w:t>，</w:t>
      </w:r>
      <w:r>
        <w:rPr>
          <w:rFonts w:hint="eastAsia" w:ascii="宋体" w:hAnsi="宋体"/>
          <w:sz w:val="24"/>
          <w:szCs w:val="24"/>
        </w:rPr>
        <w:t>医院除标本外送检测服务费</w:t>
      </w:r>
      <w:r>
        <w:rPr>
          <w:rFonts w:hint="eastAsia" w:ascii="宋体" w:hAnsi="宋体"/>
          <w:bCs/>
          <w:sz w:val="24"/>
          <w:szCs w:val="24"/>
        </w:rPr>
        <w:t>，不再另外支付任何其他费用。</w:t>
      </w:r>
    </w:p>
    <w:p w14:paraId="690EF735">
      <w:pPr>
        <w:spacing w:line="360" w:lineRule="auto"/>
        <w:rPr>
          <w:rFonts w:hint="eastAsia" w:ascii="宋体" w:hAnsi="宋体"/>
          <w:b/>
          <w:bCs/>
          <w:kern w:val="24"/>
          <w:sz w:val="24"/>
          <w:szCs w:val="24"/>
        </w:rPr>
      </w:pPr>
      <w:r>
        <w:rPr>
          <w:rFonts w:hint="eastAsia" w:ascii="宋体" w:hAnsi="宋体"/>
          <w:b/>
          <w:bCs/>
          <w:kern w:val="24"/>
          <w:sz w:val="24"/>
          <w:szCs w:val="24"/>
        </w:rPr>
        <w:t>2.付款方式</w:t>
      </w:r>
    </w:p>
    <w:p w14:paraId="7E4024EB">
      <w:pPr>
        <w:spacing w:line="360" w:lineRule="auto"/>
        <w:rPr>
          <w:rFonts w:hint="eastAsia" w:ascii="宋体" w:hAnsi="宋体"/>
          <w:bCs/>
          <w:sz w:val="24"/>
          <w:szCs w:val="24"/>
        </w:rPr>
      </w:pPr>
      <w:r>
        <w:rPr>
          <w:rFonts w:hint="eastAsia" w:ascii="宋体" w:hAnsi="宋体"/>
          <w:bCs/>
          <w:sz w:val="24"/>
          <w:szCs w:val="24"/>
        </w:rPr>
        <w:t>2.1检测费用按</w:t>
      </w:r>
      <w:r>
        <w:rPr>
          <w:rFonts w:hint="eastAsia" w:ascii="宋体" w:hAnsi="宋体"/>
          <w:bCs/>
          <w:sz w:val="24"/>
          <w:szCs w:val="24"/>
          <w:lang w:val="en-US" w:eastAsia="zh-CN"/>
        </w:rPr>
        <w:t>月</w:t>
      </w:r>
      <w:r>
        <w:rPr>
          <w:rFonts w:hint="eastAsia" w:ascii="宋体" w:hAnsi="宋体"/>
          <w:bCs/>
          <w:sz w:val="24"/>
          <w:szCs w:val="24"/>
        </w:rPr>
        <w:t>结算，</w:t>
      </w:r>
      <w:r>
        <w:rPr>
          <w:rFonts w:ascii="宋体" w:hAnsi="宋体"/>
          <w:bCs/>
          <w:sz w:val="24"/>
          <w:szCs w:val="24"/>
        </w:rPr>
        <w:t>业务量的结算以</w:t>
      </w:r>
      <w:r>
        <w:rPr>
          <w:rFonts w:hint="eastAsia" w:ascii="宋体" w:hAnsi="宋体" w:cs="新宋体"/>
          <w:sz w:val="24"/>
          <w:szCs w:val="24"/>
        </w:rPr>
        <w:t>结算周期内项目检测清单或</w:t>
      </w:r>
      <w:r>
        <w:rPr>
          <w:rFonts w:hint="eastAsia" w:ascii="宋体" w:hAnsi="宋体"/>
          <w:bCs/>
          <w:sz w:val="24"/>
          <w:szCs w:val="24"/>
        </w:rPr>
        <w:t>每个</w:t>
      </w:r>
      <w:r>
        <w:rPr>
          <w:rFonts w:hint="eastAsia" w:ascii="宋体" w:hAnsi="宋体"/>
          <w:bCs/>
          <w:sz w:val="24"/>
          <w:szCs w:val="24"/>
          <w:lang w:val="en-US" w:eastAsia="zh-CN"/>
        </w:rPr>
        <w:t>月</w:t>
      </w:r>
      <w:r>
        <w:rPr>
          <w:rFonts w:ascii="宋体" w:hAnsi="宋体"/>
          <w:bCs/>
          <w:sz w:val="24"/>
          <w:szCs w:val="24"/>
        </w:rPr>
        <w:t>外送标本登记的签收记录为</w:t>
      </w:r>
      <w:r>
        <w:rPr>
          <w:rFonts w:hint="eastAsia" w:ascii="宋体" w:hAnsi="宋体"/>
          <w:bCs/>
          <w:sz w:val="24"/>
          <w:szCs w:val="24"/>
        </w:rPr>
        <w:t>基</w:t>
      </w:r>
      <w:r>
        <w:rPr>
          <w:rFonts w:ascii="宋体" w:hAnsi="宋体"/>
          <w:bCs/>
          <w:sz w:val="24"/>
          <w:szCs w:val="24"/>
        </w:rPr>
        <w:t>准</w:t>
      </w:r>
      <w:r>
        <w:rPr>
          <w:rFonts w:hint="eastAsia" w:ascii="宋体" w:hAnsi="宋体"/>
          <w:bCs/>
          <w:sz w:val="24"/>
          <w:szCs w:val="24"/>
        </w:rPr>
        <w:t>。</w:t>
      </w:r>
    </w:p>
    <w:p w14:paraId="55106CAA">
      <w:pPr>
        <w:spacing w:line="360" w:lineRule="auto"/>
        <w:rPr>
          <w:rFonts w:hint="eastAsia" w:ascii="宋体" w:hAnsi="宋体"/>
          <w:bCs/>
          <w:sz w:val="24"/>
          <w:szCs w:val="24"/>
        </w:rPr>
      </w:pPr>
      <w:r>
        <w:rPr>
          <w:rFonts w:hint="eastAsia" w:ascii="宋体" w:hAnsi="宋体"/>
          <w:bCs/>
          <w:sz w:val="24"/>
          <w:szCs w:val="24"/>
        </w:rPr>
        <w:t>2.2每</w:t>
      </w:r>
      <w:r>
        <w:rPr>
          <w:rFonts w:hint="eastAsia" w:ascii="宋体" w:hAnsi="宋体"/>
          <w:bCs/>
          <w:sz w:val="24"/>
          <w:szCs w:val="24"/>
          <w:lang w:val="en-US" w:eastAsia="zh-CN"/>
        </w:rPr>
        <w:t>月</w:t>
      </w:r>
      <w:r>
        <w:rPr>
          <w:rFonts w:ascii="宋体" w:hAnsi="宋体"/>
          <w:bCs/>
          <w:sz w:val="24"/>
          <w:szCs w:val="24"/>
        </w:rPr>
        <w:t>就上</w:t>
      </w:r>
      <w:r>
        <w:rPr>
          <w:rFonts w:hint="eastAsia" w:ascii="宋体" w:hAnsi="宋体"/>
          <w:bCs/>
          <w:sz w:val="24"/>
          <w:szCs w:val="24"/>
          <w:lang w:val="en-US" w:eastAsia="zh-CN"/>
        </w:rPr>
        <w:t>月</w:t>
      </w:r>
      <w:r>
        <w:rPr>
          <w:rFonts w:ascii="宋体" w:hAnsi="宋体"/>
          <w:bCs/>
          <w:sz w:val="24"/>
          <w:szCs w:val="24"/>
        </w:rPr>
        <w:t>检测项目进行结算</w:t>
      </w:r>
      <w:r>
        <w:rPr>
          <w:rFonts w:hint="eastAsia" w:ascii="宋体" w:hAnsi="宋体"/>
          <w:bCs/>
          <w:sz w:val="24"/>
          <w:szCs w:val="24"/>
        </w:rPr>
        <w:t>。</w:t>
      </w:r>
    </w:p>
    <w:p w14:paraId="0E0F71AD">
      <w:pPr>
        <w:spacing w:line="360" w:lineRule="auto"/>
        <w:rPr>
          <w:rFonts w:ascii="宋体" w:hAnsi="宋体"/>
          <w:bCs/>
          <w:sz w:val="24"/>
          <w:szCs w:val="24"/>
          <w:highlight w:val="none"/>
        </w:rPr>
      </w:pPr>
      <w:r>
        <w:rPr>
          <w:rFonts w:hint="eastAsia" w:ascii="宋体" w:hAnsi="宋体"/>
          <w:bCs/>
          <w:sz w:val="24"/>
          <w:szCs w:val="24"/>
          <w:highlight w:val="none"/>
        </w:rPr>
        <w:t>2.3 经双方共同确认检测数量无异议后，医院支付检测服务费用。</w:t>
      </w:r>
    </w:p>
    <w:p w14:paraId="0F06B614">
      <w:pPr>
        <w:pStyle w:val="6"/>
        <w:spacing w:line="360" w:lineRule="auto"/>
        <w:rPr>
          <w:rFonts w:hint="eastAsia" w:hAnsi="宋体" w:cs="宋体"/>
          <w:b/>
          <w:kern w:val="0"/>
          <w:sz w:val="24"/>
          <w:szCs w:val="24"/>
        </w:rPr>
      </w:pPr>
      <w:r>
        <w:rPr>
          <w:rFonts w:hint="eastAsia" w:hAnsi="宋体" w:cs="宋体"/>
          <w:b/>
          <w:kern w:val="0"/>
          <w:sz w:val="24"/>
          <w:szCs w:val="24"/>
        </w:rPr>
        <w:t>3.服务期限</w:t>
      </w:r>
    </w:p>
    <w:p w14:paraId="743E4214">
      <w:pPr>
        <w:spacing w:line="360" w:lineRule="auto"/>
        <w:rPr>
          <w:rFonts w:hint="eastAsia" w:ascii="宋体" w:hAnsi="宋体"/>
          <w:sz w:val="24"/>
          <w:szCs w:val="24"/>
          <w:lang w:val="zh-CN"/>
        </w:rPr>
      </w:pPr>
      <w:r>
        <w:rPr>
          <w:rFonts w:hint="eastAsia" w:ascii="宋体" w:hAnsi="宋体"/>
          <w:sz w:val="24"/>
          <w:szCs w:val="24"/>
          <w:lang w:val="zh-CN"/>
        </w:rPr>
        <w:t>3.1 合同期2年。</w:t>
      </w:r>
    </w:p>
    <w:p w14:paraId="3202A203">
      <w:pPr>
        <w:spacing w:line="360" w:lineRule="auto"/>
        <w:rPr>
          <w:rFonts w:hint="eastAsia" w:ascii="宋体" w:hAnsi="宋体" w:cs="宋体"/>
          <w:b/>
          <w:kern w:val="1"/>
          <w:sz w:val="24"/>
          <w:szCs w:val="24"/>
        </w:rPr>
      </w:pPr>
      <w:r>
        <w:rPr>
          <w:rFonts w:hint="eastAsia" w:ascii="宋体" w:hAnsi="宋体" w:cs="宋体"/>
          <w:b/>
          <w:kern w:val="1"/>
          <w:sz w:val="24"/>
          <w:szCs w:val="24"/>
        </w:rPr>
        <w:t>4.其他</w:t>
      </w:r>
    </w:p>
    <w:p w14:paraId="2F84CE7B">
      <w:pPr>
        <w:widowControl/>
        <w:spacing w:line="360" w:lineRule="auto"/>
        <w:rPr>
          <w:rFonts w:hint="eastAsia" w:ascii="宋体" w:hAnsi="宋体"/>
          <w:sz w:val="24"/>
          <w:szCs w:val="24"/>
        </w:rPr>
      </w:pPr>
      <w:r>
        <w:rPr>
          <w:rFonts w:hint="eastAsia" w:ascii="宋体" w:hAnsi="宋体"/>
          <w:sz w:val="24"/>
          <w:szCs w:val="24"/>
        </w:rPr>
        <w:t>4.1</w:t>
      </w:r>
      <w:r>
        <w:rPr>
          <w:rFonts w:hint="eastAsia" w:ascii="宋体" w:hAnsi="宋体"/>
          <w:sz w:val="24"/>
          <w:szCs w:val="24"/>
          <w:lang w:val="en-US" w:eastAsia="zh-CN"/>
        </w:rPr>
        <w:t xml:space="preserve"> </w:t>
      </w:r>
      <w:r>
        <w:rPr>
          <w:rFonts w:ascii="宋体" w:hAnsi="宋体"/>
          <w:sz w:val="24"/>
          <w:szCs w:val="24"/>
        </w:rPr>
        <w:t>报告时间延迟半天扣检测</w:t>
      </w:r>
      <w:r>
        <w:rPr>
          <w:rFonts w:hint="eastAsia" w:ascii="宋体" w:hAnsi="宋体"/>
          <w:sz w:val="24"/>
          <w:szCs w:val="24"/>
        </w:rPr>
        <w:t>服务</w:t>
      </w:r>
      <w:r>
        <w:rPr>
          <w:rFonts w:ascii="宋体" w:hAnsi="宋体"/>
          <w:sz w:val="24"/>
          <w:szCs w:val="24"/>
        </w:rPr>
        <w:t>费的50%，延迟一天检测费减免，如造成投诉纠纷需承担相应责任。五次以上延迟报告的，采购人有权提前解除合同。</w:t>
      </w:r>
    </w:p>
    <w:p w14:paraId="16F147BA">
      <w:pPr>
        <w:widowControl/>
        <w:spacing w:line="360" w:lineRule="auto"/>
        <w:rPr>
          <w:rFonts w:ascii="宋体" w:hAnsi="宋体"/>
          <w:sz w:val="24"/>
          <w:szCs w:val="24"/>
        </w:rPr>
      </w:pPr>
      <w:r>
        <w:rPr>
          <w:rFonts w:hint="eastAsia" w:ascii="宋体" w:hAnsi="宋体"/>
          <w:sz w:val="24"/>
          <w:szCs w:val="24"/>
        </w:rPr>
        <w:t>4</w:t>
      </w:r>
      <w:r>
        <w:rPr>
          <w:rFonts w:ascii="宋体" w:hAnsi="宋体"/>
          <w:sz w:val="24"/>
          <w:szCs w:val="24"/>
        </w:rPr>
        <w:t>.2</w:t>
      </w:r>
      <w:r>
        <w:rPr>
          <w:rFonts w:hint="eastAsia" w:ascii="宋体" w:hAnsi="宋体"/>
          <w:sz w:val="24"/>
          <w:szCs w:val="24"/>
          <w:lang w:val="en-US" w:eastAsia="zh-CN"/>
        </w:rPr>
        <w:t xml:space="preserve"> </w:t>
      </w:r>
      <w:r>
        <w:rPr>
          <w:rFonts w:hint="eastAsia" w:ascii="宋体" w:hAnsi="宋体"/>
          <w:sz w:val="24"/>
          <w:szCs w:val="24"/>
        </w:rPr>
        <w:t>检测</w:t>
      </w:r>
      <w:r>
        <w:rPr>
          <w:rFonts w:ascii="宋体" w:hAnsi="宋体"/>
          <w:sz w:val="24"/>
          <w:szCs w:val="24"/>
        </w:rPr>
        <w:t>结果的准确性：对结果明显有差异的，</w:t>
      </w:r>
      <w:r>
        <w:rPr>
          <w:rFonts w:hint="eastAsia" w:ascii="宋体" w:hAnsi="宋体"/>
          <w:sz w:val="24"/>
          <w:szCs w:val="24"/>
          <w:lang w:val="en-US" w:eastAsia="zh-CN"/>
        </w:rPr>
        <w:t>中标人</w:t>
      </w:r>
      <w:r>
        <w:rPr>
          <w:rFonts w:hint="eastAsia" w:ascii="宋体" w:hAnsi="宋体"/>
          <w:sz w:val="24"/>
          <w:szCs w:val="24"/>
        </w:rPr>
        <w:t>应无条件免费</w:t>
      </w:r>
      <w:r>
        <w:rPr>
          <w:rFonts w:ascii="宋体" w:hAnsi="宋体"/>
          <w:sz w:val="24"/>
          <w:szCs w:val="24"/>
        </w:rPr>
        <w:t>复查。</w:t>
      </w:r>
    </w:p>
    <w:p w14:paraId="656E51CE">
      <w:pPr>
        <w:spacing w:line="360" w:lineRule="auto"/>
        <w:rPr>
          <w:rFonts w:hint="eastAsia" w:ascii="宋体" w:hAnsi="宋体"/>
          <w:bCs/>
          <w:sz w:val="24"/>
          <w:szCs w:val="24"/>
        </w:rPr>
      </w:pPr>
      <w:r>
        <w:rPr>
          <w:rFonts w:hint="eastAsia" w:ascii="宋体" w:hAnsi="宋体"/>
          <w:bCs/>
          <w:sz w:val="24"/>
          <w:szCs w:val="24"/>
        </w:rPr>
        <w:t>4.3</w:t>
      </w:r>
      <w:r>
        <w:rPr>
          <w:rFonts w:hint="eastAsia" w:ascii="宋体" w:hAnsi="宋体"/>
          <w:bCs/>
          <w:sz w:val="24"/>
          <w:szCs w:val="24"/>
          <w:lang w:val="en-US" w:eastAsia="zh-CN"/>
        </w:rPr>
        <w:t xml:space="preserve"> 中标方</w:t>
      </w:r>
      <w:r>
        <w:rPr>
          <w:rFonts w:ascii="宋体" w:hAnsi="宋体"/>
          <w:bCs/>
          <w:sz w:val="24"/>
          <w:szCs w:val="24"/>
        </w:rPr>
        <w:t>对检验结果负责，因检验结果问题引起的医疗纠纷，对患方的所有赔（补）偿费用完全由</w:t>
      </w:r>
      <w:r>
        <w:rPr>
          <w:rFonts w:hint="eastAsia" w:ascii="宋体" w:hAnsi="宋体"/>
          <w:bCs/>
          <w:sz w:val="24"/>
          <w:szCs w:val="24"/>
          <w:lang w:val="en-US" w:eastAsia="zh-CN"/>
        </w:rPr>
        <w:t>中标方</w:t>
      </w:r>
      <w:r>
        <w:rPr>
          <w:rFonts w:ascii="宋体" w:hAnsi="宋体"/>
          <w:bCs/>
          <w:sz w:val="24"/>
          <w:szCs w:val="24"/>
        </w:rPr>
        <w:t>支付，同时</w:t>
      </w:r>
      <w:r>
        <w:rPr>
          <w:rFonts w:hint="eastAsia" w:ascii="宋体" w:hAnsi="宋体"/>
          <w:bCs/>
          <w:sz w:val="24"/>
          <w:szCs w:val="24"/>
          <w:lang w:val="en-US" w:eastAsia="zh-CN"/>
        </w:rPr>
        <w:t>中标方</w:t>
      </w:r>
      <w:r>
        <w:rPr>
          <w:rFonts w:ascii="宋体" w:hAnsi="宋体"/>
          <w:bCs/>
          <w:sz w:val="24"/>
          <w:szCs w:val="24"/>
        </w:rPr>
        <w:t>应对医院进行相应赔偿。</w:t>
      </w:r>
    </w:p>
    <w:p w14:paraId="6BDD099E">
      <w:pPr>
        <w:spacing w:line="360" w:lineRule="auto"/>
        <w:rPr>
          <w:rFonts w:hint="eastAsia" w:ascii="宋体" w:hAnsi="宋体"/>
          <w:bCs/>
          <w:sz w:val="24"/>
          <w:szCs w:val="24"/>
        </w:rPr>
      </w:pPr>
      <w:r>
        <w:rPr>
          <w:rFonts w:hint="eastAsia" w:ascii="宋体" w:hAnsi="宋体"/>
          <w:bCs/>
          <w:sz w:val="24"/>
          <w:szCs w:val="24"/>
        </w:rPr>
        <w:t>4.4</w:t>
      </w:r>
      <w:r>
        <w:rPr>
          <w:rFonts w:hint="eastAsia" w:ascii="宋体" w:hAnsi="宋体"/>
          <w:bCs/>
          <w:sz w:val="24"/>
          <w:szCs w:val="24"/>
          <w:lang w:val="en-US" w:eastAsia="zh-CN"/>
        </w:rPr>
        <w:t xml:space="preserve"> 中标方</w:t>
      </w:r>
      <w:r>
        <w:rPr>
          <w:rFonts w:ascii="宋体" w:hAnsi="宋体"/>
          <w:bCs/>
          <w:sz w:val="24"/>
          <w:szCs w:val="24"/>
        </w:rPr>
        <w:t>要做好与</w:t>
      </w:r>
      <w:r>
        <w:rPr>
          <w:rFonts w:hint="eastAsia" w:ascii="宋体" w:hAnsi="宋体"/>
          <w:bCs/>
          <w:sz w:val="24"/>
          <w:szCs w:val="24"/>
        </w:rPr>
        <w:t>医院</w:t>
      </w:r>
      <w:r>
        <w:rPr>
          <w:rFonts w:ascii="宋体" w:hAnsi="宋体"/>
          <w:bCs/>
          <w:sz w:val="24"/>
          <w:szCs w:val="24"/>
        </w:rPr>
        <w:t>相关科室的信息双向对接，同时负责提供相应软硬件服务，按相关科室意见加以改进，并需在合同规定期限内完成安装、调试。</w:t>
      </w:r>
    </w:p>
    <w:p w14:paraId="3704CB7E">
      <w:pPr>
        <w:spacing w:line="360" w:lineRule="auto"/>
        <w:rPr>
          <w:rFonts w:hint="eastAsia" w:ascii="宋体" w:hAnsi="宋体"/>
          <w:bCs/>
          <w:sz w:val="24"/>
          <w:szCs w:val="24"/>
        </w:rPr>
      </w:pPr>
      <w:r>
        <w:rPr>
          <w:rFonts w:hint="eastAsia" w:ascii="宋体" w:hAnsi="宋体"/>
          <w:bCs/>
          <w:sz w:val="24"/>
          <w:szCs w:val="24"/>
        </w:rPr>
        <w:t>4.5</w:t>
      </w:r>
      <w:r>
        <w:rPr>
          <w:rFonts w:hint="eastAsia" w:ascii="宋体" w:hAnsi="宋体"/>
          <w:bCs/>
          <w:sz w:val="24"/>
          <w:szCs w:val="24"/>
          <w:lang w:val="en-US" w:eastAsia="zh-CN"/>
        </w:rPr>
        <w:t xml:space="preserve"> 中标方</w:t>
      </w:r>
      <w:r>
        <w:rPr>
          <w:rFonts w:hint="eastAsia" w:ascii="宋体" w:hAnsi="宋体"/>
          <w:bCs/>
          <w:sz w:val="24"/>
          <w:szCs w:val="24"/>
        </w:rPr>
        <w:t>应根据采购人的要求，为采购人提供分析前样本的质量控制等相关内容的培训服务，按照医院的要求维护所有必需的质量控制项目，每季度提交质量控制数据记录。</w:t>
      </w:r>
    </w:p>
    <w:p w14:paraId="7DF488BD">
      <w:pPr>
        <w:spacing w:line="360" w:lineRule="auto"/>
        <w:rPr>
          <w:rFonts w:hint="eastAsia" w:ascii="宋体" w:hAnsi="宋体"/>
          <w:bCs/>
          <w:sz w:val="24"/>
          <w:szCs w:val="24"/>
        </w:rPr>
      </w:pPr>
      <w:r>
        <w:rPr>
          <w:rFonts w:hint="eastAsia" w:ascii="宋体" w:hAnsi="宋体"/>
          <w:bCs/>
          <w:sz w:val="24"/>
          <w:szCs w:val="24"/>
        </w:rPr>
        <w:t>4.6</w:t>
      </w:r>
      <w:r>
        <w:rPr>
          <w:rFonts w:hint="eastAsia" w:ascii="宋体" w:hAnsi="宋体"/>
          <w:bCs/>
          <w:sz w:val="24"/>
          <w:szCs w:val="24"/>
          <w:lang w:val="en-US" w:eastAsia="zh-CN"/>
        </w:rPr>
        <w:t xml:space="preserve"> </w:t>
      </w:r>
      <w:r>
        <w:rPr>
          <w:rFonts w:ascii="宋体" w:hAnsi="宋体"/>
          <w:bCs/>
          <w:sz w:val="24"/>
          <w:szCs w:val="24"/>
        </w:rPr>
        <w:t>合同签订后</w:t>
      </w:r>
      <w:r>
        <w:rPr>
          <w:rFonts w:hint="eastAsia" w:ascii="宋体" w:hAnsi="宋体"/>
          <w:bCs/>
          <w:sz w:val="24"/>
          <w:szCs w:val="24"/>
        </w:rPr>
        <w:t>医院</w:t>
      </w:r>
      <w:r>
        <w:rPr>
          <w:rFonts w:ascii="宋体" w:hAnsi="宋体"/>
          <w:bCs/>
          <w:sz w:val="24"/>
          <w:szCs w:val="24"/>
        </w:rPr>
        <w:t>有新增加项目，</w:t>
      </w:r>
      <w:r>
        <w:rPr>
          <w:rFonts w:hint="eastAsia" w:ascii="宋体" w:hAnsi="宋体"/>
          <w:bCs/>
          <w:sz w:val="24"/>
          <w:szCs w:val="24"/>
          <w:lang w:val="en-US" w:eastAsia="zh-CN"/>
        </w:rPr>
        <w:t>中标方</w:t>
      </w:r>
      <w:r>
        <w:rPr>
          <w:rFonts w:ascii="宋体" w:hAnsi="宋体"/>
          <w:bCs/>
          <w:sz w:val="24"/>
          <w:szCs w:val="24"/>
        </w:rPr>
        <w:t>应同意并按已签订合同的折扣执行</w:t>
      </w:r>
      <w:r>
        <w:rPr>
          <w:rFonts w:hint="eastAsia" w:ascii="宋体" w:hAnsi="宋体"/>
          <w:bCs/>
          <w:sz w:val="24"/>
          <w:szCs w:val="24"/>
        </w:rPr>
        <w:t>，否则医院有权另行委托其他第三方检测机构。</w:t>
      </w:r>
    </w:p>
    <w:p w14:paraId="5E66528E">
      <w:pPr>
        <w:spacing w:line="360" w:lineRule="auto"/>
        <w:rPr>
          <w:rFonts w:hint="eastAsia" w:ascii="宋体" w:hAnsi="宋体"/>
          <w:bCs/>
          <w:sz w:val="24"/>
          <w:szCs w:val="24"/>
        </w:rPr>
      </w:pPr>
      <w:r>
        <w:rPr>
          <w:rFonts w:hint="eastAsia" w:ascii="宋体" w:hAnsi="宋体"/>
          <w:bCs/>
          <w:sz w:val="24"/>
          <w:szCs w:val="24"/>
        </w:rPr>
        <w:t>4.</w:t>
      </w:r>
      <w:r>
        <w:rPr>
          <w:rFonts w:hint="eastAsia" w:ascii="宋体" w:hAnsi="宋体"/>
          <w:bCs/>
          <w:sz w:val="24"/>
          <w:szCs w:val="24"/>
          <w:lang w:val="en-US" w:eastAsia="zh-CN"/>
        </w:rPr>
        <w:t xml:space="preserve">7 </w:t>
      </w:r>
      <w:r>
        <w:rPr>
          <w:rFonts w:hint="eastAsia" w:ascii="宋体" w:hAnsi="宋体"/>
          <w:bCs/>
          <w:sz w:val="24"/>
          <w:szCs w:val="24"/>
        </w:rPr>
        <w:t>合同期内，检测项目医院有能力自行开展的，医院可自行检测，可随时不再委托中标人进行检测。中标折扣率不予以调整。</w:t>
      </w:r>
    </w:p>
    <w:p w14:paraId="17CF245D">
      <w:pPr>
        <w:spacing w:line="360" w:lineRule="auto"/>
        <w:rPr>
          <w:rFonts w:hint="eastAsia" w:ascii="宋体" w:hAnsi="宋体"/>
          <w:bCs/>
          <w:sz w:val="24"/>
          <w:szCs w:val="24"/>
        </w:rPr>
      </w:pPr>
      <w:r>
        <w:rPr>
          <w:rFonts w:hint="eastAsia" w:ascii="宋体" w:hAnsi="宋体"/>
          <w:bCs/>
          <w:sz w:val="24"/>
          <w:szCs w:val="24"/>
        </w:rPr>
        <w:t>4.</w:t>
      </w:r>
      <w:r>
        <w:rPr>
          <w:rFonts w:hint="eastAsia" w:ascii="宋体" w:hAnsi="宋体"/>
          <w:bCs/>
          <w:sz w:val="24"/>
          <w:szCs w:val="24"/>
          <w:lang w:val="en-US" w:eastAsia="zh-CN"/>
        </w:rPr>
        <w:t xml:space="preserve">8 </w:t>
      </w:r>
      <w:r>
        <w:rPr>
          <w:rFonts w:hint="eastAsia" w:ascii="宋体" w:hAnsi="宋体"/>
          <w:bCs/>
          <w:sz w:val="24"/>
          <w:szCs w:val="24"/>
        </w:rPr>
        <w:t>采购人</w:t>
      </w:r>
      <w:r>
        <w:rPr>
          <w:rFonts w:ascii="宋体" w:hAnsi="宋体"/>
          <w:bCs/>
          <w:sz w:val="24"/>
          <w:szCs w:val="24"/>
        </w:rPr>
        <w:t>将不定期组织专家至</w:t>
      </w:r>
      <w:r>
        <w:rPr>
          <w:rFonts w:hint="eastAsia" w:ascii="宋体" w:hAnsi="宋体"/>
          <w:bCs/>
          <w:sz w:val="24"/>
          <w:szCs w:val="24"/>
          <w:lang w:val="en-US" w:eastAsia="zh-CN"/>
        </w:rPr>
        <w:t>中标方</w:t>
      </w:r>
      <w:r>
        <w:rPr>
          <w:rFonts w:ascii="宋体" w:hAnsi="宋体"/>
          <w:bCs/>
          <w:sz w:val="24"/>
          <w:szCs w:val="24"/>
        </w:rPr>
        <w:t>现场检查、督导并查看试剂、设备等采购相关台账，如发现</w:t>
      </w:r>
      <w:r>
        <w:rPr>
          <w:rFonts w:hint="eastAsia" w:ascii="宋体" w:hAnsi="宋体"/>
          <w:bCs/>
          <w:sz w:val="24"/>
          <w:szCs w:val="24"/>
          <w:lang w:val="en-US" w:eastAsia="zh-CN"/>
        </w:rPr>
        <w:t>中标方</w:t>
      </w:r>
      <w:r>
        <w:rPr>
          <w:rFonts w:ascii="宋体" w:hAnsi="宋体"/>
          <w:bCs/>
          <w:sz w:val="24"/>
          <w:szCs w:val="24"/>
        </w:rPr>
        <w:t>存在提供虚假信息或未经院方同意私自更改使用试剂的品牌和检验项目的方法学等现象，</w:t>
      </w:r>
      <w:r>
        <w:rPr>
          <w:rFonts w:hint="eastAsia" w:ascii="宋体" w:hAnsi="宋体"/>
          <w:bCs/>
          <w:sz w:val="24"/>
          <w:szCs w:val="24"/>
        </w:rPr>
        <w:t>采购人</w:t>
      </w:r>
      <w:r>
        <w:rPr>
          <w:rFonts w:ascii="宋体" w:hAnsi="宋体"/>
          <w:bCs/>
          <w:sz w:val="24"/>
          <w:szCs w:val="24"/>
        </w:rPr>
        <w:t>有权立即终止合同，</w:t>
      </w:r>
      <w:r>
        <w:rPr>
          <w:rFonts w:hint="eastAsia" w:ascii="宋体" w:hAnsi="宋体"/>
          <w:bCs/>
          <w:sz w:val="24"/>
          <w:szCs w:val="24"/>
          <w:lang w:val="en-US" w:eastAsia="zh-CN"/>
        </w:rPr>
        <w:t>中标方</w:t>
      </w:r>
      <w:r>
        <w:rPr>
          <w:rFonts w:ascii="宋体" w:hAnsi="宋体"/>
          <w:bCs/>
          <w:sz w:val="24"/>
          <w:szCs w:val="24"/>
        </w:rPr>
        <w:t>需按已做项目的收费金额赔偿院方，并承担所有相关违约责任。</w:t>
      </w:r>
    </w:p>
    <w:p w14:paraId="352FCEE7">
      <w:pPr>
        <w:spacing w:line="360" w:lineRule="auto"/>
        <w:rPr>
          <w:rFonts w:hint="eastAsia" w:ascii="宋体" w:hAnsi="宋体" w:cs="宋体"/>
          <w:bCs/>
          <w:sz w:val="24"/>
          <w:szCs w:val="24"/>
        </w:rPr>
      </w:pPr>
      <w:r>
        <w:rPr>
          <w:rFonts w:hint="eastAsia" w:ascii="宋体" w:hAnsi="宋体"/>
          <w:bCs/>
          <w:sz w:val="24"/>
          <w:szCs w:val="24"/>
        </w:rPr>
        <w:t>4.</w:t>
      </w:r>
      <w:r>
        <w:rPr>
          <w:rFonts w:hint="eastAsia" w:ascii="宋体" w:hAnsi="宋体"/>
          <w:bCs/>
          <w:sz w:val="24"/>
          <w:szCs w:val="24"/>
          <w:lang w:val="en-US" w:eastAsia="zh-CN"/>
        </w:rPr>
        <w:t xml:space="preserve">9 </w:t>
      </w:r>
      <w:r>
        <w:rPr>
          <w:rFonts w:hint="eastAsia" w:ascii="宋体" w:hAnsi="宋体" w:cs="宋体"/>
          <w:bCs/>
          <w:sz w:val="24"/>
          <w:szCs w:val="24"/>
        </w:rPr>
        <w:t>送检标本及检测数据、质控数据、检测报告的所有权为</w:t>
      </w:r>
      <w:r>
        <w:rPr>
          <w:rFonts w:hint="eastAsia" w:ascii="宋体" w:hAnsi="宋体"/>
          <w:bCs/>
          <w:sz w:val="24"/>
          <w:szCs w:val="24"/>
        </w:rPr>
        <w:t>采购人</w:t>
      </w:r>
      <w:r>
        <w:rPr>
          <w:rFonts w:hint="eastAsia" w:ascii="宋体" w:hAnsi="宋体" w:cs="宋体"/>
          <w:bCs/>
          <w:sz w:val="24"/>
          <w:szCs w:val="24"/>
        </w:rPr>
        <w:t>，</w:t>
      </w:r>
      <w:r>
        <w:rPr>
          <w:rFonts w:hint="eastAsia" w:ascii="宋体" w:hAnsi="宋体"/>
          <w:bCs/>
          <w:sz w:val="24"/>
          <w:szCs w:val="24"/>
          <w:lang w:val="en-US" w:eastAsia="zh-CN"/>
        </w:rPr>
        <w:t>中标方</w:t>
      </w:r>
      <w:r>
        <w:rPr>
          <w:rFonts w:hint="eastAsia" w:ascii="宋体" w:hAnsi="宋体" w:cs="宋体"/>
          <w:bCs/>
          <w:sz w:val="24"/>
          <w:szCs w:val="24"/>
        </w:rPr>
        <w:t>有为</w:t>
      </w:r>
      <w:r>
        <w:rPr>
          <w:rFonts w:hint="eastAsia" w:ascii="宋体" w:hAnsi="宋体"/>
          <w:bCs/>
          <w:sz w:val="24"/>
          <w:szCs w:val="24"/>
        </w:rPr>
        <w:t>采购人</w:t>
      </w:r>
      <w:r>
        <w:rPr>
          <w:rFonts w:hint="eastAsia" w:ascii="宋体" w:hAnsi="宋体" w:cs="宋体"/>
          <w:bCs/>
          <w:sz w:val="24"/>
          <w:szCs w:val="24"/>
        </w:rPr>
        <w:t>保密的义务，在未经</w:t>
      </w:r>
      <w:r>
        <w:rPr>
          <w:rFonts w:hint="eastAsia" w:ascii="宋体" w:hAnsi="宋体"/>
          <w:bCs/>
          <w:sz w:val="24"/>
          <w:szCs w:val="24"/>
        </w:rPr>
        <w:t>采购人</w:t>
      </w:r>
      <w:r>
        <w:rPr>
          <w:rFonts w:hint="eastAsia" w:ascii="宋体" w:hAnsi="宋体" w:cs="宋体"/>
          <w:bCs/>
          <w:sz w:val="24"/>
          <w:szCs w:val="24"/>
        </w:rPr>
        <w:t>书面同意或授权前提下，</w:t>
      </w:r>
      <w:r>
        <w:rPr>
          <w:rFonts w:hint="eastAsia" w:ascii="宋体" w:hAnsi="宋体"/>
          <w:bCs/>
          <w:sz w:val="24"/>
          <w:szCs w:val="24"/>
          <w:lang w:val="en-US" w:eastAsia="zh-CN"/>
        </w:rPr>
        <w:t>中标方</w:t>
      </w:r>
      <w:r>
        <w:rPr>
          <w:rFonts w:hint="eastAsia" w:ascii="宋体" w:hAnsi="宋体" w:cs="宋体"/>
          <w:bCs/>
          <w:sz w:val="24"/>
          <w:szCs w:val="24"/>
        </w:rPr>
        <w:t>不得将</w:t>
      </w:r>
      <w:r>
        <w:rPr>
          <w:rFonts w:hint="eastAsia" w:ascii="宋体" w:hAnsi="宋体"/>
          <w:bCs/>
          <w:sz w:val="24"/>
          <w:szCs w:val="24"/>
        </w:rPr>
        <w:t>采购人</w:t>
      </w:r>
      <w:r>
        <w:rPr>
          <w:rFonts w:hint="eastAsia" w:ascii="宋体" w:hAnsi="宋体" w:cs="宋体"/>
          <w:bCs/>
          <w:sz w:val="24"/>
          <w:szCs w:val="24"/>
        </w:rPr>
        <w:t>交付的所有检验标本及检测数据、质控数据、检测报告向除</w:t>
      </w:r>
      <w:r>
        <w:rPr>
          <w:rFonts w:hint="eastAsia" w:ascii="宋体" w:hAnsi="宋体"/>
          <w:bCs/>
          <w:sz w:val="24"/>
          <w:szCs w:val="24"/>
        </w:rPr>
        <w:t>采购人</w:t>
      </w:r>
      <w:r>
        <w:rPr>
          <w:rFonts w:hint="eastAsia" w:ascii="宋体" w:hAnsi="宋体" w:cs="宋体"/>
          <w:bCs/>
          <w:sz w:val="24"/>
          <w:szCs w:val="24"/>
        </w:rPr>
        <w:t>相关人员以外的任何单位或个人泄露，不得用于任何其它用途。</w:t>
      </w:r>
    </w:p>
    <w:p w14:paraId="61C229FA">
      <w:pPr>
        <w:spacing w:line="360" w:lineRule="auto"/>
        <w:rPr>
          <w:rFonts w:hint="eastAsia" w:ascii="宋体" w:hAnsi="宋体" w:cs="宋体"/>
          <w:bCs/>
          <w:sz w:val="24"/>
          <w:szCs w:val="24"/>
        </w:rPr>
      </w:pPr>
      <w:r>
        <w:rPr>
          <w:rFonts w:hint="eastAsia" w:ascii="宋体" w:hAnsi="宋体"/>
          <w:sz w:val="24"/>
          <w:szCs w:val="24"/>
        </w:rPr>
        <w:t>4.</w:t>
      </w:r>
      <w:r>
        <w:rPr>
          <w:rFonts w:hint="eastAsia" w:ascii="宋体" w:hAnsi="宋体"/>
          <w:sz w:val="24"/>
          <w:szCs w:val="24"/>
          <w:lang w:val="en-US" w:eastAsia="zh-CN"/>
        </w:rPr>
        <w:t xml:space="preserve">10 </w:t>
      </w:r>
      <w:r>
        <w:rPr>
          <w:rFonts w:hint="eastAsia" w:ascii="宋体" w:hAnsi="宋体"/>
          <w:bCs/>
          <w:sz w:val="24"/>
          <w:szCs w:val="24"/>
          <w:lang w:val="en-US" w:eastAsia="zh-CN"/>
        </w:rPr>
        <w:t>中标方</w:t>
      </w:r>
      <w:r>
        <w:rPr>
          <w:rStyle w:val="12"/>
          <w:rFonts w:hint="eastAsia" w:ascii="宋体" w:hAnsi="宋体" w:cs="Arial"/>
          <w:sz w:val="24"/>
          <w:szCs w:val="24"/>
        </w:rPr>
        <w:t>必须严格遵守《中华人民共和国人类遗传资源管理条例》，如有违反，所有责任由</w:t>
      </w:r>
      <w:r>
        <w:rPr>
          <w:rFonts w:hint="eastAsia" w:ascii="宋体" w:hAnsi="宋体"/>
          <w:bCs/>
          <w:sz w:val="24"/>
          <w:szCs w:val="24"/>
          <w:lang w:val="en-US" w:eastAsia="zh-CN"/>
        </w:rPr>
        <w:t>中标方</w:t>
      </w:r>
      <w:r>
        <w:rPr>
          <w:rStyle w:val="12"/>
          <w:rFonts w:hint="eastAsia" w:ascii="宋体" w:hAnsi="宋体" w:cs="Arial"/>
          <w:sz w:val="24"/>
          <w:szCs w:val="24"/>
        </w:rPr>
        <w:t>承担。</w:t>
      </w:r>
    </w:p>
    <w:p w14:paraId="339D33F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Lucida Sans">
    <w:altName w:val="Lucida Sans Unicode"/>
    <w:panose1 w:val="020B0602030504020204"/>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swiss"/>
    <w:pitch w:val="default"/>
    <w:sig w:usb0="E00002FF" w:usb1="6AC7FDFB" w:usb2="08000012" w:usb3="00000000" w:csb0="4002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4418E9"/>
    <w:rsid w:val="008C02FE"/>
    <w:rsid w:val="061F10B1"/>
    <w:rsid w:val="264418E9"/>
    <w:rsid w:val="2A8C2594"/>
    <w:rsid w:val="2AF82446"/>
    <w:rsid w:val="328E2BFC"/>
    <w:rsid w:val="3CF9264E"/>
    <w:rsid w:val="49283E04"/>
    <w:rsid w:val="4AE86EAC"/>
    <w:rsid w:val="543505B5"/>
    <w:rsid w:val="5A9E7337"/>
    <w:rsid w:val="69F560DB"/>
    <w:rsid w:val="740E3197"/>
    <w:rsid w:val="74785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482" w:firstLineChars="200"/>
      <w:jc w:val="both"/>
    </w:pPr>
    <w:rPr>
      <w:rFonts w:ascii="Times New Roman" w:hAnsi="Times New Roman" w:eastAsia="宋体" w:cs="Times New Roman"/>
      <w:kern w:val="2"/>
      <w:sz w:val="24"/>
      <w:szCs w:val="24"/>
      <w:lang w:val="en-US" w:eastAsia="zh-CN" w:bidi="ar-SA"/>
    </w:rPr>
  </w:style>
  <w:style w:type="paragraph" w:styleId="5">
    <w:name w:val="heading 1"/>
    <w:basedOn w:val="1"/>
    <w:next w:val="1"/>
    <w:qFormat/>
    <w:uiPriority w:val="9"/>
    <w:pPr>
      <w:keepNext/>
      <w:keepLines/>
      <w:tabs>
        <w:tab w:val="left" w:pos="432"/>
      </w:tabs>
      <w:ind w:firstLine="0" w:firstLineChars="0"/>
      <w:jc w:val="center"/>
      <w:outlineLvl w:val="0"/>
    </w:pPr>
    <w:rPr>
      <w:b/>
      <w:bCs/>
      <w:kern w:val="44"/>
      <w:sz w:val="36"/>
      <w:szCs w:val="4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4"/>
    <w:qFormat/>
    <w:uiPriority w:val="0"/>
    <w:pPr>
      <w:ind w:firstLine="420"/>
    </w:pPr>
    <w:rPr>
      <w:rFonts w:hAnsi="Calibri" w:cs="Times New Roman"/>
      <w:snapToGrid/>
      <w:szCs w:val="20"/>
    </w:rPr>
  </w:style>
  <w:style w:type="paragraph" w:styleId="3">
    <w:name w:val="Body Text"/>
    <w:basedOn w:val="1"/>
    <w:next w:val="2"/>
    <w:qFormat/>
    <w:uiPriority w:val="0"/>
    <w:pPr>
      <w:autoSpaceDE w:val="0"/>
      <w:autoSpaceDN w:val="0"/>
    </w:pPr>
    <w:rPr>
      <w:rFonts w:ascii="宋体" w:hAnsi="Arial" w:cs="Arial"/>
      <w:snapToGrid w:val="0"/>
      <w:szCs w:val="21"/>
      <w:lang w:val="zh-CN"/>
    </w:rPr>
  </w:style>
  <w:style w:type="paragraph" w:styleId="4">
    <w:name w:val="toc 6"/>
    <w:basedOn w:val="1"/>
    <w:next w:val="1"/>
    <w:qFormat/>
    <w:uiPriority w:val="0"/>
    <w:pPr>
      <w:ind w:left="2100" w:leftChars="1000"/>
    </w:pPr>
  </w:style>
  <w:style w:type="paragraph" w:styleId="6">
    <w:name w:val="Plain Text"/>
    <w:basedOn w:val="1"/>
    <w:qFormat/>
    <w:uiPriority w:val="0"/>
    <w:rPr>
      <w:rFonts w:ascii="宋体" w:hAnsi="Courier New" w:cs="Arial"/>
      <w:snapToGrid w:val="0"/>
      <w:szCs w:val="21"/>
    </w:rPr>
  </w:style>
  <w:style w:type="paragraph" w:styleId="7">
    <w:name w:val="footer"/>
    <w:basedOn w:val="1"/>
    <w:qFormat/>
    <w:uiPriority w:val="99"/>
    <w:pPr>
      <w:tabs>
        <w:tab w:val="center" w:pos="4153"/>
        <w:tab w:val="right" w:pos="8306"/>
      </w:tabs>
      <w:jc w:val="left"/>
    </w:pPr>
    <w:rPr>
      <w:sz w:val="18"/>
      <w:szCs w:val="18"/>
    </w:rPr>
  </w:style>
  <w:style w:type="paragraph" w:styleId="10">
    <w:name w:val="List Paragraph"/>
    <w:basedOn w:val="1"/>
    <w:autoRedefine/>
    <w:qFormat/>
    <w:uiPriority w:val="34"/>
    <w:pPr>
      <w:ind w:firstLine="200"/>
    </w:pPr>
    <w:rPr>
      <w:rFonts w:eastAsia="楷体_GB2312" w:cs="Lucida Sans"/>
    </w:rPr>
  </w:style>
  <w:style w:type="paragraph" w:customStyle="1" w:styleId="11">
    <w:name w:val="列表段落1"/>
    <w:basedOn w:val="1"/>
    <w:autoRedefine/>
    <w:qFormat/>
    <w:uiPriority w:val="34"/>
    <w:pPr>
      <w:adjustRightInd/>
      <w:ind w:right="238" w:firstLine="420"/>
    </w:pPr>
    <w:rPr>
      <w:rFonts w:ascii="Calibri" w:hAnsi="Calibri"/>
    </w:rPr>
  </w:style>
  <w:style w:type="character" w:customStyle="1" w:styleId="12">
    <w:name w:val="bookmark-item uuid-1596277470067 code-23002 editdisable multi-line-text-input-box-cls readonly"/>
    <w:qFormat/>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2332</Words>
  <Characters>2497</Characters>
  <Lines>0</Lines>
  <Paragraphs>0</Paragraphs>
  <TotalTime>0</TotalTime>
  <ScaleCrop>false</ScaleCrop>
  <LinksUpToDate>false</LinksUpToDate>
  <CharactersWithSpaces>2503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2026-05-05T03:20:00Z</dcterms:created>
  <dc:creator>白思思</dc:creator>
  <cp:lastModifiedBy>白思思</cp:lastModifiedBy>
  <dcterms:modified xsi:type="dcterms:W3CDTF">2026-05-05T07:43:59Z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F729E7996B6C43DA8269D9AC2D2A58AD_11</vt:lpwstr>
  </property>
  <property fmtid="{D5CDD505-2E9C-101B-9397-08002B2CF9AE}" pid="4" name="KSOTemplateDocerSaveRecord">
    <vt:lpwstr>eyJoZGlkIjoiNzU0ODliYjYzN2MzNDJiZWJlNWFlNzVmOWI2ZDg2ZTAiLCJ1c2VySWQiOiIxNjQxNDE2MTE2In0=</vt:lpwstr>
  </property>
</Properties>
</file>