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437" w:tblpY="139"/>
        <w:tblOverlap w:val="never"/>
        <w:tblW w:w="6554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2"/>
        <w:gridCol w:w="1651"/>
        <w:gridCol w:w="8338"/>
      </w:tblGrid>
      <w:tr w14:paraId="63147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5000" w:type="pct"/>
            <w:gridSpan w:val="3"/>
          </w:tcPr>
          <w:p w14:paraId="3D2B7AEA">
            <w:pPr>
              <w:ind w:right="-932" w:rightChars="-444" w:firstLine="1606" w:firstLineChars="500"/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auto"/>
                <w:sz w:val="32"/>
                <w:szCs w:val="32"/>
              </w:rPr>
              <w:t>浙江大学附属儿童医院（医疗）设备招标参数规格要求</w:t>
            </w:r>
          </w:p>
        </w:tc>
      </w:tr>
      <w:tr w14:paraId="4DD8F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62B92A4C">
            <w:pPr>
              <w:ind w:right="-340" w:rightChars="-162" w:firstLine="562" w:firstLineChars="200"/>
              <w:jc w:val="both"/>
              <w:rPr>
                <w:rFonts w:hint="eastAsia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  <w:lang w:val="en-US" w:eastAsia="zh-CN"/>
              </w:rPr>
              <w:t>项</w:t>
            </w:r>
            <w:r>
              <w:rPr>
                <w:rFonts w:hint="eastAsia" w:asciiTheme="majorEastAsia" w:hAnsiTheme="majorEastAsia" w:eastAsiaTheme="majorEastAsia"/>
                <w:b/>
                <w:sz w:val="28"/>
                <w:szCs w:val="28"/>
              </w:rPr>
              <w:t>目名称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2BB75883">
            <w:pPr>
              <w:tabs>
                <w:tab w:val="left" w:pos="874"/>
              </w:tabs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  <w:t>全院校准类非强检医疗设备年检</w:t>
            </w:r>
          </w:p>
        </w:tc>
      </w:tr>
      <w:tr w14:paraId="46B938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268" w:type="pct"/>
            <w:gridSpan w:val="2"/>
            <w:shd w:val="clear" w:color="auto" w:fill="auto"/>
            <w:vAlign w:val="top"/>
          </w:tcPr>
          <w:p w14:paraId="10FCA9E2">
            <w:pPr>
              <w:tabs>
                <w:tab w:val="left" w:pos="874"/>
              </w:tabs>
              <w:ind w:right="-340" w:rightChars="-162" w:firstLine="562" w:firstLineChars="200"/>
              <w:jc w:val="left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使用科室</w:t>
            </w:r>
          </w:p>
        </w:tc>
        <w:tc>
          <w:tcPr>
            <w:tcW w:w="3731" w:type="pct"/>
            <w:shd w:val="clear" w:color="auto" w:fill="auto"/>
            <w:vAlign w:val="top"/>
          </w:tcPr>
          <w:p w14:paraId="34832523">
            <w:pPr>
              <w:tabs>
                <w:tab w:val="left" w:pos="874"/>
              </w:tabs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  <w:t>全院</w:t>
            </w:r>
          </w:p>
        </w:tc>
      </w:tr>
      <w:tr w14:paraId="47E94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4028682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一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352AE74B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基本要求</w:t>
            </w:r>
          </w:p>
        </w:tc>
      </w:tr>
      <w:tr w14:paraId="1CE8B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06C401B9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45B0408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数量：一批</w:t>
            </w:r>
          </w:p>
        </w:tc>
      </w:tr>
      <w:tr w14:paraId="59A085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58DD805D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sz w:val="24"/>
                <w:szCs w:val="24"/>
                <w:vertAlign w:val="baseline"/>
                <w:lang w:val="en-US" w:eastAsia="zh-CN"/>
              </w:rPr>
              <w:t>1.2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6249610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eastAsia="宋体" w:asciiTheme="majorEastAsia" w:hAnsi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/>
                <w:color w:val="auto"/>
                <w:sz w:val="24"/>
                <w:szCs w:val="24"/>
                <w:lang w:val="en-US" w:eastAsia="zh-CN"/>
              </w:rPr>
              <w:t>用途：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为确保设备量值准确，保障使用安全，临床相关部门提出申请需对部分在用非强检医疗设备进行检测</w:t>
            </w:r>
          </w:p>
        </w:tc>
      </w:tr>
      <w:tr w14:paraId="49025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873F63C">
            <w:pPr>
              <w:ind w:right="-340" w:rightChars="-162" w:firstLine="241" w:firstLineChars="100"/>
              <w:jc w:val="both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二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418F88BD">
            <w:pPr>
              <w:ind w:right="-340" w:rightChars="-162"/>
              <w:jc w:val="center"/>
              <w:rPr>
                <w:rFonts w:hint="default" w:asciiTheme="majorEastAsia" w:hAnsiTheme="majorEastAsia" w:eastAsiaTheme="majorEastAsia" w:cstheme="minorBidi"/>
                <w:b/>
                <w:bCs w:val="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sz w:val="24"/>
                <w:szCs w:val="24"/>
                <w:vertAlign w:val="baseline"/>
                <w:lang w:val="en-US" w:eastAsia="zh-CN"/>
              </w:rPr>
              <w:t>主要功能及参数</w:t>
            </w:r>
          </w:p>
        </w:tc>
      </w:tr>
      <w:tr w14:paraId="543381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9" w:type="pct"/>
            <w:shd w:val="clear" w:color="auto" w:fill="auto"/>
            <w:vAlign w:val="top"/>
          </w:tcPr>
          <w:p w14:paraId="604690C0">
            <w:pPr>
              <w:ind w:right="-340" w:rightChars="-162" w:firstLine="240" w:firstLineChars="100"/>
              <w:jc w:val="both"/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4C43A10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资质要求</w:t>
            </w:r>
          </w:p>
        </w:tc>
      </w:tr>
      <w:tr w14:paraId="29F81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64395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right="0" w:rightChars="0"/>
              <w:jc w:val="center"/>
              <w:textAlignment w:val="auto"/>
              <w:rPr>
                <w:rFonts w:hint="eastAsia" w:ascii="宋体" w:hAnsi="宋体" w:eastAsia="宋体" w:cs="宋体"/>
                <w:b w:val="0"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2.1.1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3FFBC09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供应商需有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中国合格评定国家认可委员会授予的实验室认可证书（CNAS）或法定计量检定机构计量授权证书，能力附表覆盖所检项目并与招标标准一致，提供资质证书和能力附表；</w:t>
            </w:r>
          </w:p>
        </w:tc>
      </w:tr>
      <w:tr w14:paraId="47A00E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27D471A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2.1.2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5AF8FC6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供应商具有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满足本项目检测需求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Hans"/>
                <w14:textFill>
                  <w14:solidFill>
                    <w14:schemeClr w14:val="tx1"/>
                  </w14:solidFill>
                </w14:textFill>
              </w:rPr>
              <w:t>的仪器设备，且</w:t>
            </w: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必须在合格有效期内，提供校准证书或检定证书，符合标准要求；</w:t>
            </w:r>
          </w:p>
        </w:tc>
      </w:tr>
      <w:tr w14:paraId="74E45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9" w:type="pct"/>
            <w:shd w:val="clear" w:color="auto" w:fill="auto"/>
            <w:vAlign w:val="top"/>
          </w:tcPr>
          <w:p w14:paraId="21932B6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color w:val="000000" w:themeColor="text1"/>
                <w:kern w:val="2"/>
                <w:sz w:val="24"/>
                <w:szCs w:val="24"/>
                <w:vertAlign w:val="baseli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ajorEastAsia" w:hAnsiTheme="majorEastAsia" w:eastAsiaTheme="majorEastAsia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2.1.3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1358C8D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Cs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检测人员必须为本单位专职人员并具有相关项目的授权证书，提供授权证书及社保证明；</w:t>
            </w:r>
          </w:p>
        </w:tc>
      </w:tr>
      <w:tr w14:paraId="6F8B4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0F18AC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2.2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5B67F13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其他要求</w:t>
            </w:r>
          </w:p>
        </w:tc>
      </w:tr>
      <w:tr w14:paraId="1DB099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4976083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2.2.1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06D6EB2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供应商接受医院委托，在指定场所进行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检测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，具体的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时间根据医院要求制定，在不影响采购人工作的前提下，完成检测任务；</w:t>
            </w:r>
          </w:p>
        </w:tc>
      </w:tr>
      <w:tr w14:paraId="28FBA8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CD713B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240" w:lineRule="auto"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sz w:val="24"/>
                <w:szCs w:val="24"/>
                <w:lang w:val="en-US" w:eastAsia="zh-CN"/>
              </w:rPr>
              <w:t>2.2.2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43AF1C5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供应商应严格按照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相关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规范的要求开展各项工作，保证测试数据的公正性、科学性、准确性和可追溯性；</w:t>
            </w:r>
          </w:p>
        </w:tc>
      </w:tr>
      <w:tr w14:paraId="1BBAD1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0403BE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/>
              <w:jc w:val="center"/>
              <w:textAlignment w:val="auto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14C167F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具体检测要求</w:t>
            </w:r>
          </w:p>
        </w:tc>
      </w:tr>
      <w:tr w14:paraId="0CA7F6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9" w:type="pct"/>
            <w:shd w:val="clear" w:color="auto" w:fill="auto"/>
            <w:vAlign w:val="top"/>
          </w:tcPr>
          <w:p w14:paraId="3DEDF5C6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4B34747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万分之一及以上天平</w:t>
            </w:r>
          </w:p>
        </w:tc>
      </w:tr>
      <w:tr w14:paraId="2ABEE6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2829DD05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5E81DAF6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 xml:space="preserve">JJG 1036-2022 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电子天平检定规程》，校准内容包括但不限于外观检查、偏载误差、重复性、示值误差、置零准确性、除皮称量等，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270CD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9" w:type="pct"/>
            <w:shd w:val="clear" w:color="auto" w:fill="auto"/>
            <w:vAlign w:val="top"/>
          </w:tcPr>
          <w:p w14:paraId="7CBC488B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2.3.2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6A7EE13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二氧化碳培养箱</w:t>
            </w:r>
          </w:p>
        </w:tc>
      </w:tr>
      <w:tr w14:paraId="3E883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216B7F92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2.3.2.1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0FB762BF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：《JJF 1101-2019环境试验设备温度、湿度参数校准规范》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，校准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内容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各测量点实测温度，温度上偏差，温度下偏差，温度均匀度，温度波动度，温度上、下偏差的扩展不确定度，二氧化碳含量及不确定度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每台设备做9个点，检测次数1次/年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03A623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F6669F2">
            <w:pPr>
              <w:ind w:right="-340" w:rightChars="-162"/>
              <w:jc w:val="center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2.3.3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28335C91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二氧化碳培养箱减压阀</w:t>
            </w:r>
          </w:p>
        </w:tc>
      </w:tr>
      <w:tr w14:paraId="6004B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168D3A9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2.3.3.1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383DD61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 xml:space="preserve">JJF 1328-2011 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带弹簧管压力表的气体减压器校准规范》，校准内容包括但不限于外观检查、压力示值误差（高压表及低压表）等，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66649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DA8DB14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2.3.4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3AE7566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可调移液器</w:t>
            </w:r>
          </w:p>
        </w:tc>
      </w:tr>
      <w:tr w14:paraId="2204C0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4B09EC92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2.3.4.1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4929368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：《JJG 646-2006移液器检定规程》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，校准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内容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包括但不限于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标称容量、相对误差、重复性、实际容量、扩展不确定度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每台设备做3个点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69834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6F5DE210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2.3.5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2443EDF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自动旋光仪</w:t>
            </w:r>
          </w:p>
        </w:tc>
      </w:tr>
      <w:tr w14:paraId="481B89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C583626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2.3.5.1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00AAC9B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检定或校准技术依据：《JJG 536-2015旋光仪及旋光糖量计检定规程》，校准内容包括但不限于示值误差和重复性，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755E08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36F9536D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2.3.6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51708DCC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低温高速离心机</w:t>
            </w:r>
          </w:p>
        </w:tc>
      </w:tr>
      <w:tr w14:paraId="382CD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6F1E1CB4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2.3.6.1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5DE518F5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检定或校准技术依据：《JJF 2004-2022 医用离心机校准规范》，校准内容包括但不限于温度、转速示值误差、转速稳定度，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705ACB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650A89D1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2.3.7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6EC4E0D4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温度计</w:t>
            </w:r>
          </w:p>
        </w:tc>
      </w:tr>
      <w:tr w14:paraId="68EFAA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4DFD862F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2.3.7.1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39F994C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 xml:space="preserve">JJG130-2011 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工作用玻璃液体温度计检定规程》，校准内容包括但不限于外观及测量功能检查、温度示值（3个温度点）等，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检测次数1次/年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4E9524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6B1758B3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2.3.8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495D5A1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磁共振</w:t>
            </w:r>
          </w:p>
        </w:tc>
      </w:tr>
      <w:tr w14:paraId="6031AE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39663A4C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2.3.8.1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5B95F17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检定或校准技术依据：《JJF 2151-2024医用磁共振成像系统校准规范》，校准内容包括但不限于信噪比、图像均匀性、几何畸变、空间分辨力、密度分辨力（包括圆孔直径和圆孔深度）、层厚、静磁场强度及全身SAR等，检测次数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31461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5623741C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2.3.9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0111498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生命体征模拟器</w:t>
            </w:r>
          </w:p>
        </w:tc>
      </w:tr>
      <w:tr w14:paraId="415165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6983E53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2.3.9.1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2D39245D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 1626 -2017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血压模拟器校准规范》、《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 1470-2014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多参数生理模拟仪校准规范》，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 1542-2015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《血氧饱和度模拟仪校准规范》，血压部分校准内容包括但不限于外观检查、静态压力范围检查、静态压力示值误差（5个测试点）、模拟血压范围、血压示值重复性（收缩压、平均压、舒张压）、脉率误差（3个测试点）、气密性等，心电部分校准内容包括外观检查、心电信号幅度（4个测试点）、心率（7个测试点）、参考波形幅度（正弦波，9个测试点）、参考波形频率（1.0mV正弦波,8个测试点）、参考波形幅度（方波，3个测试点）、参考波形频率（1.0mV方波，3个测试点），血氧部分校准内容包括但不限于血氧饱和度值（7个测量点）、脉搏频率（6个测量点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294DE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93459A3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2.3.10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0D6CE85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电气安全分析仪</w:t>
            </w:r>
          </w:p>
        </w:tc>
      </w:tr>
      <w:tr w14:paraId="09F9A4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A4FB7CC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2.3.10.1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37EE143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JJG 843-2022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 xml:space="preserve"> 泄漏电流测试仪检定规程》，校准内容包括但不限于泄电流（4个测量点），检测次数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51DB41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A239E2F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46E8936E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气流分析仪</w:t>
            </w:r>
          </w:p>
        </w:tc>
      </w:tr>
      <w:tr w14:paraId="534B3A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268D4D61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2.3.11.1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6A2BE38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检定或校准技术依据：《JJF 2148-2024 呼吸机测试仪校准规范》，校准内容包括但不限于外观检查、流量（4个测量点）、潮气量（5个测量点）、呼吸频率（5个测量点）、静态压力（正行程和反行程，各5个测量点）、气道峰压（5个测量点）、呼气末正压（5个测量点）、氧浓度（5个测量点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53293E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5252708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2.3.12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1858046B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婴儿培养箱分析仪</w:t>
            </w:r>
          </w:p>
        </w:tc>
      </w:tr>
      <w:tr w14:paraId="75DF6B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6B66EDC0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2.3.12.1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2B1F523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 1076-2020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 xml:space="preserve"> 数字式温湿度计校准规范》、《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JJF(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浙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) 1229-2025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数字温度计校准规范》、《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 1288-2011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多通道声分析仪校准规范》，校准内容包括但不限于湿度值（3个测量点）、温度值（5个温度探头各3个测量点）、噪声级线性（4个测量点）、噪声频率计权（9个测量点），检测次数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1EB3DE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5B134204">
            <w:pPr>
              <w:ind w:right="-340" w:rightChars="-162"/>
              <w:jc w:val="both"/>
              <w:rPr>
                <w:rFonts w:hint="default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Theme="majorEastAsia" w:hAnsiTheme="majorEastAsia" w:eastAsiaTheme="majorEastAsia" w:cstheme="minorBidi"/>
                <w:b w:val="0"/>
                <w:bCs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2.3.13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5AC1E84A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多通道输液设备分析仪</w:t>
            </w:r>
          </w:p>
        </w:tc>
      </w:tr>
      <w:tr w14:paraId="14EE74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3A3BE79B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2.3.13.1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087AC52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JJG 1098-2014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医用注射泵和输液泵检测仪检定规程》，2通道校准，校准内容包括但不限于流量（5个测量点）、阻塞压力（3个测量点），检测次数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51EC9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16384ADF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2.3.14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2BC00618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转速表</w:t>
            </w:r>
          </w:p>
        </w:tc>
      </w:tr>
      <w:tr w14:paraId="1AD036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46886213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2.3.14.1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23391AD0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检定或校准技术依据：《J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JG 105-2019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转速表检定规程》，校准内容包括但不限于通用技术要求检查、最小测量范围、最大允许误差、示值变动性等，检测次数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，提供校准报告。</w:t>
            </w:r>
          </w:p>
        </w:tc>
      </w:tr>
      <w:tr w14:paraId="70FE29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41AF393F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2.3.15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08EC0D22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除颤测试仪</w:t>
            </w:r>
          </w:p>
        </w:tc>
      </w:tr>
      <w:tr w14:paraId="03E1EC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60194EA3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2.3.15.1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7CB18DC3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JJF 1860-2020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除颤器分析仪校准规范》，校准内容包括但不限于外观及工作正常性、负载电阻、QRS波心率（5个测量点）、正弦波频率（5个测量点）、幅频特性（5个测量点）、正弦波失真度（5个测量点）、释放能量（6个测量点）、释放能量示值误差重复性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3D8D00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715C2C70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2.3.16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638164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光照强度测试仪</w:t>
            </w:r>
          </w:p>
        </w:tc>
      </w:tr>
      <w:tr w14:paraId="10A42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529" w:type="pct"/>
            <w:shd w:val="clear" w:color="auto" w:fill="auto"/>
            <w:vAlign w:val="top"/>
          </w:tcPr>
          <w:p w14:paraId="2A9C7B27">
            <w:pPr>
              <w:ind w:right="-340" w:rightChars="-162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2.3.16.1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032A34B7">
            <w:pPr>
              <w:numPr>
                <w:ilvl w:val="0"/>
                <w:numId w:val="0"/>
              </w:numPr>
              <w:ind w:left="0" w:leftChars="0" w:firstLine="0" w:firstLineChars="0"/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检定或校准技术依据：《</w:t>
            </w:r>
            <w:r>
              <w:rPr>
                <w:rFonts w:hint="default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JJG 245-2005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光照度计检定规程》，校准内容包括但不限于外观、相对示值误差（6个测量点），检测次数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Hans"/>
              </w:rPr>
              <w:t>1次/年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lang w:val="en-US" w:eastAsia="zh-CN"/>
              </w:rPr>
              <w:t>，提供校准报告</w:t>
            </w:r>
          </w:p>
        </w:tc>
      </w:tr>
      <w:tr w14:paraId="12FAB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3" w:hRule="atLeast"/>
        </w:trPr>
        <w:tc>
          <w:tcPr>
            <w:tcW w:w="529" w:type="pct"/>
            <w:shd w:val="clear" w:color="auto" w:fill="auto"/>
            <w:vAlign w:val="top"/>
          </w:tcPr>
          <w:p w14:paraId="459FBB28">
            <w:pPr>
              <w:ind w:left="0" w:leftChars="0" w:right="-340" w:rightChars="-162" w:firstLine="218" w:firstLineChars="91"/>
              <w:jc w:val="both"/>
              <w:rPr>
                <w:rFonts w:hint="default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  <w:t>2.4</w:t>
            </w:r>
          </w:p>
        </w:tc>
        <w:tc>
          <w:tcPr>
            <w:tcW w:w="4470" w:type="pct"/>
            <w:gridSpan w:val="2"/>
            <w:shd w:val="clear" w:color="auto" w:fill="auto"/>
            <w:vAlign w:val="center"/>
          </w:tcPr>
          <w:p w14:paraId="0494595F">
            <w:pPr>
              <w:ind w:right="17" w:rightChars="8"/>
              <w:jc w:val="both"/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本次需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校准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设备清单如下，供应商需在报名文件里响应所能提供的检测服务项目及证书类型，标明</w:t>
            </w:r>
            <w:r>
              <w:rPr>
                <w:rFonts w:hint="eastAsia"/>
                <w:color w:val="auto"/>
                <w:spacing w:val="-4"/>
                <w:sz w:val="24"/>
                <w:szCs w:val="24"/>
                <w:lang w:val="en-US" w:eastAsia="zh-CN"/>
              </w:rPr>
              <w:t>校准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  <w:t>项目所在能力附表的页码：</w:t>
            </w:r>
          </w:p>
          <w:tbl>
            <w:tblPr>
              <w:tblStyle w:val="4"/>
              <w:tblpPr w:leftFromText="180" w:rightFromText="180" w:vertAnchor="text" w:horzAnchor="page" w:tblpX="394" w:tblpY="309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96"/>
              <w:gridCol w:w="3589"/>
              <w:gridCol w:w="885"/>
              <w:gridCol w:w="870"/>
              <w:gridCol w:w="1050"/>
              <w:gridCol w:w="960"/>
              <w:gridCol w:w="1215"/>
            </w:tblGrid>
            <w:tr w14:paraId="6B147B7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2C8AEC4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  <w:t>序号</w:t>
                  </w:r>
                </w:p>
              </w:tc>
              <w:tc>
                <w:tcPr>
                  <w:tcW w:w="3589" w:type="dxa"/>
                  <w:vAlign w:val="top"/>
                </w:tcPr>
                <w:p w14:paraId="2B4994D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  <w:t>设备名称</w:t>
                  </w:r>
                </w:p>
              </w:tc>
              <w:tc>
                <w:tcPr>
                  <w:tcW w:w="885" w:type="dxa"/>
                  <w:vAlign w:val="top"/>
                </w:tcPr>
                <w:p w14:paraId="3C4B0B9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  <w:t>滨江</w:t>
                  </w:r>
                </w:p>
              </w:tc>
              <w:tc>
                <w:tcPr>
                  <w:tcW w:w="870" w:type="dxa"/>
                  <w:vAlign w:val="top"/>
                </w:tcPr>
                <w:p w14:paraId="64088A48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  <w:t>湖滨</w:t>
                  </w:r>
                </w:p>
              </w:tc>
              <w:tc>
                <w:tcPr>
                  <w:tcW w:w="1050" w:type="dxa"/>
                  <w:vAlign w:val="top"/>
                </w:tcPr>
                <w:p w14:paraId="5D832B34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  <w:t>莫干山</w:t>
                  </w:r>
                </w:p>
              </w:tc>
              <w:tc>
                <w:tcPr>
                  <w:tcW w:w="960" w:type="dxa"/>
                  <w:vAlign w:val="top"/>
                </w:tcPr>
                <w:p w14:paraId="353E7E5D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 w:val="0"/>
                      <w:color w:val="auto"/>
                      <w:sz w:val="24"/>
                      <w:szCs w:val="24"/>
                      <w:lang w:val="en-US" w:eastAsia="zh-CN"/>
                    </w:rPr>
                    <w:t>合计</w:t>
                  </w:r>
                </w:p>
              </w:tc>
              <w:tc>
                <w:tcPr>
                  <w:tcW w:w="1215" w:type="dxa"/>
                  <w:vAlign w:val="top"/>
                </w:tcPr>
                <w:p w14:paraId="5A6C3347">
                  <w:pPr>
                    <w:ind w:right="17" w:rightChars="8"/>
                    <w:jc w:val="center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b/>
                      <w:bCs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lang w:val="en-US" w:eastAsia="zh-CN" w:bidi="ar-SA"/>
                    </w:rPr>
                    <w:t>报告类型</w:t>
                  </w:r>
                </w:p>
              </w:tc>
            </w:tr>
            <w:tr w14:paraId="1B54F9F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237A043A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3589" w:type="dxa"/>
                  <w:vAlign w:val="center"/>
                </w:tcPr>
                <w:p w14:paraId="4AB9A67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万分之一及以上天平</w:t>
                  </w:r>
                </w:p>
              </w:tc>
              <w:tc>
                <w:tcPr>
                  <w:tcW w:w="885" w:type="dxa"/>
                  <w:vAlign w:val="center"/>
                </w:tcPr>
                <w:p w14:paraId="1DA640A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13</w:t>
                  </w:r>
                </w:p>
              </w:tc>
              <w:tc>
                <w:tcPr>
                  <w:tcW w:w="870" w:type="dxa"/>
                  <w:vAlign w:val="center"/>
                </w:tcPr>
                <w:p w14:paraId="3792458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50" w:type="dxa"/>
                  <w:vAlign w:val="center"/>
                </w:tcPr>
                <w:p w14:paraId="58FD78F6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960" w:type="dxa"/>
                  <w:vAlign w:val="center"/>
                </w:tcPr>
                <w:p w14:paraId="5625AEF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16</w:t>
                  </w:r>
                </w:p>
              </w:tc>
              <w:tc>
                <w:tcPr>
                  <w:tcW w:w="1215" w:type="dxa"/>
                  <w:vMerge w:val="restart"/>
                </w:tcPr>
                <w:p w14:paraId="4F641D7E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55C96C83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79CF93DC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3782AF0D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2F2C92D1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58B89E2A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6062F86D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41C72366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  <w:p w14:paraId="0F261492">
                  <w:pPr>
                    <w:ind w:right="17" w:rightChars="8" w:firstLine="240" w:firstLineChars="100"/>
                    <w:jc w:val="both"/>
                    <w:rPr>
                      <w:rFonts w:hint="default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  <w:t>校准</w:t>
                  </w:r>
                </w:p>
              </w:tc>
            </w:tr>
            <w:tr w14:paraId="10ABD54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7D95B2D4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3589" w:type="dxa"/>
                  <w:vAlign w:val="center"/>
                </w:tcPr>
                <w:p w14:paraId="4D8A12ED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二氧化碳培养箱</w:t>
                  </w:r>
                </w:p>
              </w:tc>
              <w:tc>
                <w:tcPr>
                  <w:tcW w:w="885" w:type="dxa"/>
                  <w:vAlign w:val="center"/>
                </w:tcPr>
                <w:p w14:paraId="06A13168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45</w:t>
                  </w:r>
                </w:p>
              </w:tc>
              <w:tc>
                <w:tcPr>
                  <w:tcW w:w="870" w:type="dxa"/>
                  <w:vAlign w:val="center"/>
                </w:tcPr>
                <w:p w14:paraId="226E041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50" w:type="dxa"/>
                  <w:vAlign w:val="center"/>
                </w:tcPr>
                <w:p w14:paraId="0741F1C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17</w:t>
                  </w:r>
                </w:p>
              </w:tc>
              <w:tc>
                <w:tcPr>
                  <w:tcW w:w="960" w:type="dxa"/>
                  <w:vAlign w:val="center"/>
                </w:tcPr>
                <w:p w14:paraId="52076DD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64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7978D5A1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670E4F1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0F9E943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3</w:t>
                  </w:r>
                </w:p>
              </w:tc>
              <w:tc>
                <w:tcPr>
                  <w:tcW w:w="3589" w:type="dxa"/>
                  <w:vAlign w:val="center"/>
                </w:tcPr>
                <w:p w14:paraId="26037BF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二氧化碳培养箱减压阀</w:t>
                  </w:r>
                </w:p>
              </w:tc>
              <w:tc>
                <w:tcPr>
                  <w:tcW w:w="885" w:type="dxa"/>
                  <w:vAlign w:val="center"/>
                </w:tcPr>
                <w:p w14:paraId="5E04CBE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16</w:t>
                  </w:r>
                </w:p>
              </w:tc>
              <w:tc>
                <w:tcPr>
                  <w:tcW w:w="870" w:type="dxa"/>
                  <w:vAlign w:val="center"/>
                </w:tcPr>
                <w:p w14:paraId="4F70617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1050" w:type="dxa"/>
                  <w:vAlign w:val="center"/>
                </w:tcPr>
                <w:p w14:paraId="0BAB96AE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960" w:type="dxa"/>
                  <w:vAlign w:val="center"/>
                </w:tcPr>
                <w:p w14:paraId="136BA7FC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24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405C7B2E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50C3DC2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0051782C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3589" w:type="dxa"/>
                  <w:vAlign w:val="center"/>
                </w:tcPr>
                <w:p w14:paraId="1A75EB98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可调移液器</w:t>
                  </w:r>
                </w:p>
              </w:tc>
              <w:tc>
                <w:tcPr>
                  <w:tcW w:w="885" w:type="dxa"/>
                  <w:vAlign w:val="center"/>
                </w:tcPr>
                <w:p w14:paraId="48A1FE28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182</w:t>
                  </w:r>
                </w:p>
              </w:tc>
              <w:tc>
                <w:tcPr>
                  <w:tcW w:w="870" w:type="dxa"/>
                  <w:vAlign w:val="center"/>
                </w:tcPr>
                <w:p w14:paraId="2901D81D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14</w:t>
                  </w:r>
                </w:p>
              </w:tc>
              <w:tc>
                <w:tcPr>
                  <w:tcW w:w="1050" w:type="dxa"/>
                  <w:vAlign w:val="center"/>
                </w:tcPr>
                <w:p w14:paraId="56B8FD3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40</w:t>
                  </w:r>
                </w:p>
              </w:tc>
              <w:tc>
                <w:tcPr>
                  <w:tcW w:w="960" w:type="dxa"/>
                  <w:vAlign w:val="center"/>
                </w:tcPr>
                <w:p w14:paraId="5ED182C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236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61BEC885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5E0EB77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098AEDE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  <w:tc>
                <w:tcPr>
                  <w:tcW w:w="3589" w:type="dxa"/>
                  <w:vAlign w:val="center"/>
                </w:tcPr>
                <w:p w14:paraId="1811E90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自动旋光仪</w:t>
                  </w:r>
                </w:p>
              </w:tc>
              <w:tc>
                <w:tcPr>
                  <w:tcW w:w="885" w:type="dxa"/>
                  <w:vAlign w:val="center"/>
                </w:tcPr>
                <w:p w14:paraId="044136B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870" w:type="dxa"/>
                  <w:vAlign w:val="center"/>
                </w:tcPr>
                <w:p w14:paraId="734416D6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50" w:type="dxa"/>
                  <w:vAlign w:val="center"/>
                </w:tcPr>
                <w:p w14:paraId="7F3A9216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01407FA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1A3FFDEB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4987E27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796" w:type="dxa"/>
                </w:tcPr>
                <w:p w14:paraId="09F907AD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6</w:t>
                  </w:r>
                </w:p>
              </w:tc>
              <w:tc>
                <w:tcPr>
                  <w:tcW w:w="3589" w:type="dxa"/>
                  <w:vAlign w:val="center"/>
                </w:tcPr>
                <w:p w14:paraId="4DA3DF6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低温高速离心机</w:t>
                  </w:r>
                </w:p>
              </w:tc>
              <w:tc>
                <w:tcPr>
                  <w:tcW w:w="885" w:type="dxa"/>
                  <w:vAlign w:val="center"/>
                </w:tcPr>
                <w:p w14:paraId="398B13B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28</w:t>
                  </w:r>
                </w:p>
              </w:tc>
              <w:tc>
                <w:tcPr>
                  <w:tcW w:w="870" w:type="dxa"/>
                  <w:vAlign w:val="center"/>
                </w:tcPr>
                <w:p w14:paraId="531B80F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050" w:type="dxa"/>
                  <w:vAlign w:val="center"/>
                </w:tcPr>
                <w:p w14:paraId="6BBE1EE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22</w:t>
                  </w:r>
                </w:p>
              </w:tc>
              <w:tc>
                <w:tcPr>
                  <w:tcW w:w="960" w:type="dxa"/>
                  <w:vAlign w:val="center"/>
                </w:tcPr>
                <w:p w14:paraId="28DD47CA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52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08D058D4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735344D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61" w:hRule="atLeast"/>
              </w:trPr>
              <w:tc>
                <w:tcPr>
                  <w:tcW w:w="796" w:type="dxa"/>
                </w:tcPr>
                <w:p w14:paraId="5FD56CA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7</w:t>
                  </w:r>
                </w:p>
              </w:tc>
              <w:tc>
                <w:tcPr>
                  <w:tcW w:w="3589" w:type="dxa"/>
                  <w:vAlign w:val="center"/>
                </w:tcPr>
                <w:p w14:paraId="76544DA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温度计</w:t>
                  </w:r>
                </w:p>
              </w:tc>
              <w:tc>
                <w:tcPr>
                  <w:tcW w:w="885" w:type="dxa"/>
                  <w:vAlign w:val="center"/>
                </w:tcPr>
                <w:p w14:paraId="58CFCCAE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870" w:type="dxa"/>
                  <w:vAlign w:val="center"/>
                </w:tcPr>
                <w:p w14:paraId="66AF08D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7</w:t>
                  </w:r>
                </w:p>
              </w:tc>
              <w:tc>
                <w:tcPr>
                  <w:tcW w:w="1050" w:type="dxa"/>
                  <w:vAlign w:val="center"/>
                </w:tcPr>
                <w:p w14:paraId="0C86157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1658E95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7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6366F8A5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127354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0CC9AC0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8</w:t>
                  </w:r>
                </w:p>
              </w:tc>
              <w:tc>
                <w:tcPr>
                  <w:tcW w:w="3589" w:type="dxa"/>
                  <w:shd w:val="clear" w:color="auto" w:fill="auto"/>
                  <w:vAlign w:val="center"/>
                </w:tcPr>
                <w:p w14:paraId="0B6C253E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磁共振</w:t>
                  </w:r>
                </w:p>
              </w:tc>
              <w:tc>
                <w:tcPr>
                  <w:tcW w:w="885" w:type="dxa"/>
                  <w:vAlign w:val="center"/>
                </w:tcPr>
                <w:p w14:paraId="6E8197E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</w:t>
                  </w:r>
                </w:p>
              </w:tc>
              <w:tc>
                <w:tcPr>
                  <w:tcW w:w="870" w:type="dxa"/>
                  <w:vAlign w:val="center"/>
                </w:tcPr>
                <w:p w14:paraId="71641AC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50" w:type="dxa"/>
                  <w:vAlign w:val="center"/>
                </w:tcPr>
                <w:p w14:paraId="75E13C54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960" w:type="dxa"/>
                  <w:vAlign w:val="center"/>
                </w:tcPr>
                <w:p w14:paraId="44B59316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7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42C3C01E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106E1A9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722F868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9</w:t>
                  </w:r>
                </w:p>
              </w:tc>
              <w:tc>
                <w:tcPr>
                  <w:tcW w:w="3589" w:type="dxa"/>
                  <w:vAlign w:val="center"/>
                </w:tcPr>
                <w:p w14:paraId="599975A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生命体征模拟器</w:t>
                  </w:r>
                </w:p>
              </w:tc>
              <w:tc>
                <w:tcPr>
                  <w:tcW w:w="885" w:type="dxa"/>
                  <w:vAlign w:val="center"/>
                </w:tcPr>
                <w:p w14:paraId="4D7D39F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0861565D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2799FCFC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40E66FE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2362EAE1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6BA56F6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1A9532D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10</w:t>
                  </w:r>
                </w:p>
              </w:tc>
              <w:tc>
                <w:tcPr>
                  <w:tcW w:w="3589" w:type="dxa"/>
                  <w:vAlign w:val="center"/>
                </w:tcPr>
                <w:p w14:paraId="312C0253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电气安全分析仪</w:t>
                  </w:r>
                </w:p>
              </w:tc>
              <w:tc>
                <w:tcPr>
                  <w:tcW w:w="885" w:type="dxa"/>
                  <w:vAlign w:val="center"/>
                </w:tcPr>
                <w:p w14:paraId="5D6082C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12A7122A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7F2144E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960" w:type="dxa"/>
                  <w:vAlign w:val="center"/>
                </w:tcPr>
                <w:p w14:paraId="7419845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4F68E104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09DAFA3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74A1210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11</w:t>
                  </w:r>
                </w:p>
              </w:tc>
              <w:tc>
                <w:tcPr>
                  <w:tcW w:w="3589" w:type="dxa"/>
                  <w:vAlign w:val="center"/>
                </w:tcPr>
                <w:p w14:paraId="42A64E9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气流分析仪</w:t>
                  </w:r>
                </w:p>
              </w:tc>
              <w:tc>
                <w:tcPr>
                  <w:tcW w:w="885" w:type="dxa"/>
                  <w:vAlign w:val="center"/>
                </w:tcPr>
                <w:p w14:paraId="1F083933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16C23C63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29E9D41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960" w:type="dxa"/>
                  <w:vAlign w:val="center"/>
                </w:tcPr>
                <w:p w14:paraId="3E1B83A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1153ADF3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101384BA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6883ACD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12</w:t>
                  </w:r>
                </w:p>
              </w:tc>
              <w:tc>
                <w:tcPr>
                  <w:tcW w:w="3589" w:type="dxa"/>
                  <w:vAlign w:val="center"/>
                </w:tcPr>
                <w:p w14:paraId="164B3CF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婴儿培养箱分析仪</w:t>
                  </w:r>
                </w:p>
              </w:tc>
              <w:tc>
                <w:tcPr>
                  <w:tcW w:w="885" w:type="dxa"/>
                  <w:vAlign w:val="center"/>
                </w:tcPr>
                <w:p w14:paraId="68DA7933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37EC893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0E5B387C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7A2BB788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5B186E07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690106B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54164A43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13</w:t>
                  </w:r>
                </w:p>
              </w:tc>
              <w:tc>
                <w:tcPr>
                  <w:tcW w:w="3589" w:type="dxa"/>
                  <w:vAlign w:val="center"/>
                </w:tcPr>
                <w:p w14:paraId="16FEF08E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多通道输液设备分析仪（双通道）</w:t>
                  </w:r>
                </w:p>
              </w:tc>
              <w:tc>
                <w:tcPr>
                  <w:tcW w:w="885" w:type="dxa"/>
                  <w:vAlign w:val="center"/>
                </w:tcPr>
                <w:p w14:paraId="630725C3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6FAB177A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7A96CDC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960" w:type="dxa"/>
                  <w:vAlign w:val="center"/>
                </w:tcPr>
                <w:p w14:paraId="299ECA1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1972A8DE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60A4295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64078E9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14</w:t>
                  </w:r>
                </w:p>
              </w:tc>
              <w:tc>
                <w:tcPr>
                  <w:tcW w:w="3589" w:type="dxa"/>
                  <w:vAlign w:val="center"/>
                </w:tcPr>
                <w:p w14:paraId="52CEAD18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转速表</w:t>
                  </w:r>
                </w:p>
              </w:tc>
              <w:tc>
                <w:tcPr>
                  <w:tcW w:w="885" w:type="dxa"/>
                  <w:vAlign w:val="center"/>
                </w:tcPr>
                <w:p w14:paraId="0F11070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6317DA10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46FBC18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36C5530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3E72191F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1805F5B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1E293EF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15</w:t>
                  </w:r>
                </w:p>
              </w:tc>
              <w:tc>
                <w:tcPr>
                  <w:tcW w:w="3589" w:type="dxa"/>
                  <w:vAlign w:val="center"/>
                </w:tcPr>
                <w:p w14:paraId="652CBA6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除颤测试仪</w:t>
                  </w:r>
                </w:p>
              </w:tc>
              <w:tc>
                <w:tcPr>
                  <w:tcW w:w="885" w:type="dxa"/>
                  <w:vAlign w:val="center"/>
                </w:tcPr>
                <w:p w14:paraId="5E728832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006A03BC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050" w:type="dxa"/>
                  <w:vAlign w:val="center"/>
                </w:tcPr>
                <w:p w14:paraId="4C65A479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565FC0F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0DE00D8E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19D993C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1FF85EF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16</w:t>
                  </w:r>
                </w:p>
              </w:tc>
              <w:tc>
                <w:tcPr>
                  <w:tcW w:w="3589" w:type="dxa"/>
                  <w:shd w:val="clear" w:color="auto" w:fill="auto"/>
                  <w:vAlign w:val="center"/>
                </w:tcPr>
                <w:p w14:paraId="6974BC0F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光照强度测试仪</w:t>
                  </w:r>
                </w:p>
              </w:tc>
              <w:tc>
                <w:tcPr>
                  <w:tcW w:w="885" w:type="dxa"/>
                  <w:vAlign w:val="center"/>
                </w:tcPr>
                <w:p w14:paraId="6C7B647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870" w:type="dxa"/>
                  <w:vAlign w:val="center"/>
                </w:tcPr>
                <w:p w14:paraId="6277A9F4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1050" w:type="dxa"/>
                  <w:vAlign w:val="center"/>
                </w:tcPr>
                <w:p w14:paraId="622B6B7E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0</w:t>
                  </w:r>
                </w:p>
              </w:tc>
              <w:tc>
                <w:tcPr>
                  <w:tcW w:w="960" w:type="dxa"/>
                  <w:vAlign w:val="center"/>
                </w:tcPr>
                <w:p w14:paraId="7E241A5B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1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19D4D02C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  <w:tr w14:paraId="78EC3E9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96" w:type="dxa"/>
                </w:tcPr>
                <w:p w14:paraId="7DD4E951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3589" w:type="dxa"/>
                  <w:vAlign w:val="center"/>
                </w:tcPr>
                <w:p w14:paraId="38EBCB15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</w:p>
              </w:tc>
              <w:tc>
                <w:tcPr>
                  <w:tcW w:w="885" w:type="dxa"/>
                  <w:vAlign w:val="center"/>
                </w:tcPr>
                <w:p w14:paraId="51BE5637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296</w:t>
                  </w:r>
                </w:p>
              </w:tc>
              <w:tc>
                <w:tcPr>
                  <w:tcW w:w="870" w:type="dxa"/>
                  <w:vAlign w:val="center"/>
                </w:tcPr>
                <w:p w14:paraId="77E97F86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34</w:t>
                  </w:r>
                </w:p>
              </w:tc>
              <w:tc>
                <w:tcPr>
                  <w:tcW w:w="1050" w:type="dxa"/>
                  <w:vAlign w:val="center"/>
                </w:tcPr>
                <w:p w14:paraId="4AD66C7D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89</w:t>
                  </w:r>
                </w:p>
              </w:tc>
              <w:tc>
                <w:tcPr>
                  <w:tcW w:w="960" w:type="dxa"/>
                  <w:vAlign w:val="center"/>
                </w:tcPr>
                <w:p w14:paraId="274C358E">
                  <w:pPr>
                    <w:numPr>
                      <w:ilvl w:val="0"/>
                      <w:numId w:val="0"/>
                    </w:numPr>
                    <w:ind w:left="0" w:leftChars="0" w:firstLine="0" w:firstLineChars="0"/>
                    <w:jc w:val="center"/>
                    <w:rPr>
                      <w:rFonts w:hint="default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Cs/>
                      <w:color w:val="auto"/>
                      <w:sz w:val="24"/>
                      <w:szCs w:val="24"/>
                      <w:lang w:val="en-US" w:eastAsia="zh-CN"/>
                    </w:rPr>
                    <w:t>419</w:t>
                  </w:r>
                </w:p>
              </w:tc>
              <w:tc>
                <w:tcPr>
                  <w:tcW w:w="1215" w:type="dxa"/>
                  <w:vMerge w:val="continue"/>
                </w:tcPr>
                <w:p w14:paraId="587FE6F5">
                  <w:pPr>
                    <w:ind w:right="17" w:rightChars="8"/>
                    <w:jc w:val="both"/>
                    <w:rPr>
                      <w:rFonts w:hint="eastAsia" w:ascii="宋体" w:hAnsi="宋体" w:cs="宋体"/>
                      <w:i w:val="0"/>
                      <w:iCs w:val="0"/>
                      <w:color w:val="auto"/>
                      <w:kern w:val="2"/>
                      <w:sz w:val="24"/>
                      <w:szCs w:val="24"/>
                      <w:u w:val="none"/>
                      <w:vertAlign w:val="baseline"/>
                      <w:lang w:val="en-US" w:eastAsia="zh-CN" w:bidi="ar-SA"/>
                    </w:rPr>
                  </w:pPr>
                </w:p>
              </w:tc>
            </w:tr>
          </w:tbl>
          <w:p w14:paraId="05E4201A">
            <w:pPr>
              <w:ind w:right="17" w:rightChars="8"/>
              <w:jc w:val="both"/>
              <w:rPr>
                <w:rFonts w:hint="default" w:ascii="宋体" w:hAnsi="宋体" w:cs="宋体"/>
                <w:i w:val="0"/>
                <w:iCs w:val="0"/>
                <w:color w:val="auto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  <w:p w14:paraId="335E3E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 w14:paraId="4288F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29" w:type="pct"/>
          </w:tcPr>
          <w:p w14:paraId="51C95E2B">
            <w:pPr>
              <w:ind w:right="-340" w:rightChars="-162" w:firstLine="240" w:firstLineChars="100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三</w:t>
            </w:r>
          </w:p>
        </w:tc>
        <w:tc>
          <w:tcPr>
            <w:tcW w:w="4470" w:type="pct"/>
            <w:gridSpan w:val="2"/>
          </w:tcPr>
          <w:p w14:paraId="475601AB">
            <w:pPr>
              <w:ind w:right="-340" w:rightChars="-162"/>
              <w:jc w:val="both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 xml:space="preserve">                               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  <w:t>售后服务要求</w:t>
            </w:r>
          </w:p>
        </w:tc>
      </w:tr>
      <w:tr w14:paraId="405277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29" w:type="pct"/>
          </w:tcPr>
          <w:p w14:paraId="7881C561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3.1</w:t>
            </w:r>
          </w:p>
        </w:tc>
        <w:tc>
          <w:tcPr>
            <w:tcW w:w="4470" w:type="pct"/>
            <w:gridSpan w:val="2"/>
            <w:vAlign w:val="top"/>
          </w:tcPr>
          <w:p w14:paraId="753E25BA">
            <w:pPr>
              <w:keepNext w:val="0"/>
              <w:keepLines w:val="0"/>
              <w:pageBreakBefore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0" w:leftChars="0" w:right="0" w:rightChars="0" w:firstLine="0" w:firstLine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提供中国合格评定国家认可委员会授予的实验室认可证书（CNAS）或法定计量检定机构计量授权证书</w:t>
            </w:r>
            <w:r>
              <w:rPr>
                <w:rFonts w:hint="eastAsia" w:ascii="宋体" w:hAnsi="宋体" w:eastAsia="宋体" w:cs="宋体"/>
                <w:color w:val="000000" w:themeColor="text1"/>
                <w:spacing w:val="-6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、检测仪器的校准或检定证书、</w:t>
            </w:r>
            <w:r>
              <w:rPr>
                <w:rFonts w:hint="eastAsia" w:ascii="宋体" w:hAnsi="宋体" w:eastAsia="宋体" w:cs="宋体"/>
                <w:color w:val="000000" w:themeColor="text1"/>
                <w:spacing w:val="-4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项目检测人员的资质授权证书及社保证明；</w:t>
            </w:r>
          </w:p>
        </w:tc>
      </w:tr>
      <w:tr w14:paraId="65ECE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29" w:type="pct"/>
          </w:tcPr>
          <w:p w14:paraId="431E8248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3.2</w:t>
            </w:r>
          </w:p>
        </w:tc>
        <w:tc>
          <w:tcPr>
            <w:tcW w:w="4470" w:type="pct"/>
            <w:gridSpan w:val="2"/>
            <w:vAlign w:val="top"/>
          </w:tcPr>
          <w:p w14:paraId="235B5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供应商在检测完毕起10个工作日内为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Hans"/>
              </w:rPr>
              <w:t>医院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出具校准报告。若有不合格项目需要复检，经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Hans"/>
              </w:rPr>
              <w:t>医院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自行调试，供应商须在接到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Hans"/>
              </w:rPr>
              <w:t>医院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通知后3日内到现场复检，直到检测合格为止，并在10个工作日内提供校准报告，且不重复收费；</w:t>
            </w:r>
          </w:p>
        </w:tc>
      </w:tr>
      <w:tr w14:paraId="225BBE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9" w:type="pct"/>
          </w:tcPr>
          <w:p w14:paraId="5E155546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3.3</w:t>
            </w:r>
          </w:p>
        </w:tc>
        <w:tc>
          <w:tcPr>
            <w:tcW w:w="4470" w:type="pct"/>
            <w:gridSpan w:val="2"/>
            <w:vAlign w:val="top"/>
          </w:tcPr>
          <w:p w14:paraId="7BD2DA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供应商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>同时提供纸质报告和电子报告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，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>纸质报告不少于2份，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提交方式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>为</w:t>
            </w: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上门投送或顺丰快递；</w:t>
            </w:r>
          </w:p>
        </w:tc>
      </w:tr>
      <w:tr w14:paraId="770FD8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9" w:type="pct"/>
          </w:tcPr>
          <w:p w14:paraId="1341C80B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3.4</w:t>
            </w:r>
          </w:p>
        </w:tc>
        <w:tc>
          <w:tcPr>
            <w:tcW w:w="4470" w:type="pct"/>
            <w:gridSpan w:val="2"/>
            <w:vAlign w:val="top"/>
          </w:tcPr>
          <w:p w14:paraId="283B04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b w:val="0"/>
                <w:bCs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</w:rPr>
              <w:t>检测服务产生的其他费用由供应商承担，包括税费、快递费、报告费、差旅费、产生垃圾清运费、停车费、交通费等；</w:t>
            </w:r>
          </w:p>
        </w:tc>
      </w:tr>
      <w:tr w14:paraId="3C4EB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9" w:type="pct"/>
          </w:tcPr>
          <w:p w14:paraId="27DA1409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3.5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1C7AEB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>提供强制检定设备送检服务；</w:t>
            </w:r>
          </w:p>
        </w:tc>
      </w:tr>
      <w:tr w14:paraId="0A8D69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9" w:type="pct"/>
          </w:tcPr>
          <w:p w14:paraId="5C17376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3.6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2B5CDA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>费用按实际检测数量结算；</w:t>
            </w:r>
          </w:p>
        </w:tc>
      </w:tr>
      <w:tr w14:paraId="6BDA7C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1" w:hRule="atLeast"/>
        </w:trPr>
        <w:tc>
          <w:tcPr>
            <w:tcW w:w="529" w:type="pct"/>
          </w:tcPr>
          <w:p w14:paraId="7D39AB22">
            <w:pPr>
              <w:ind w:right="-340" w:rightChars="-162" w:firstLine="240" w:firstLineChars="100"/>
              <w:jc w:val="left"/>
              <w:rPr>
                <w:rFonts w:hint="default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 w:val="0"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3.7</w:t>
            </w:r>
          </w:p>
        </w:tc>
        <w:tc>
          <w:tcPr>
            <w:tcW w:w="4470" w:type="pct"/>
            <w:gridSpan w:val="2"/>
            <w:shd w:val="clear" w:color="auto" w:fill="auto"/>
            <w:vAlign w:val="top"/>
          </w:tcPr>
          <w:p w14:paraId="48680F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pacing w:val="-4"/>
                <w:sz w:val="24"/>
                <w:szCs w:val="24"/>
                <w:lang w:val="en-US" w:eastAsia="zh-CN"/>
              </w:rPr>
              <w:t>付款方式：甲方在收到乙方所有检测报告，且在乙方提供发票后的60个工作日内付清全款。</w:t>
            </w:r>
          </w:p>
        </w:tc>
      </w:tr>
    </w:tbl>
    <w:p w14:paraId="2C689BD0">
      <w:pPr>
        <w:spacing w:line="360" w:lineRule="auto"/>
        <w:rPr>
          <w:rFonts w:hint="default" w:eastAsiaTheme="minorEastAsia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u w:val="none"/>
          <w:lang w:val="en-US" w:eastAsia="zh-CN"/>
        </w:rPr>
        <w:t>注：</w:t>
      </w:r>
      <w:r>
        <w:rPr>
          <w:rFonts w:hint="eastAsia" w:asciiTheme="majorEastAsia" w:hAnsiTheme="majorEastAsia" w:eastAsiaTheme="majorEastAsia"/>
          <w:b w:val="0"/>
          <w:bCs/>
          <w:sz w:val="24"/>
          <w:szCs w:val="24"/>
          <w:vertAlign w:val="baseline"/>
          <w:lang w:val="en-US" w:eastAsia="zh-CN"/>
        </w:rPr>
        <w:t>▲为实质性条款，△为重要参数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Y0ZGRiYTRiMWExMDNkMzFjY2IzOTdmMzc1ZjZhYmQifQ=="/>
  </w:docVars>
  <w:rsids>
    <w:rsidRoot w:val="7B28549C"/>
    <w:rsid w:val="001D3E7C"/>
    <w:rsid w:val="010A6538"/>
    <w:rsid w:val="01150CE5"/>
    <w:rsid w:val="014A40EF"/>
    <w:rsid w:val="02253BC8"/>
    <w:rsid w:val="02492748"/>
    <w:rsid w:val="025E67B9"/>
    <w:rsid w:val="02750329"/>
    <w:rsid w:val="038235F4"/>
    <w:rsid w:val="04BB47A5"/>
    <w:rsid w:val="06CC6306"/>
    <w:rsid w:val="07755A9D"/>
    <w:rsid w:val="07A70F85"/>
    <w:rsid w:val="095D5673"/>
    <w:rsid w:val="09652EA6"/>
    <w:rsid w:val="099077F7"/>
    <w:rsid w:val="0A0845D2"/>
    <w:rsid w:val="0B4A109D"/>
    <w:rsid w:val="0FB77316"/>
    <w:rsid w:val="10F93ED3"/>
    <w:rsid w:val="13142634"/>
    <w:rsid w:val="17941799"/>
    <w:rsid w:val="18EA4B05"/>
    <w:rsid w:val="1ADC4941"/>
    <w:rsid w:val="1B3B5523"/>
    <w:rsid w:val="1B550D1F"/>
    <w:rsid w:val="1C67088B"/>
    <w:rsid w:val="1F310ABF"/>
    <w:rsid w:val="21122A96"/>
    <w:rsid w:val="22077134"/>
    <w:rsid w:val="220D321D"/>
    <w:rsid w:val="228C104B"/>
    <w:rsid w:val="23E11D66"/>
    <w:rsid w:val="24262DDA"/>
    <w:rsid w:val="24303C58"/>
    <w:rsid w:val="251153ED"/>
    <w:rsid w:val="27027B2E"/>
    <w:rsid w:val="27D06A95"/>
    <w:rsid w:val="28331C1B"/>
    <w:rsid w:val="29D771C0"/>
    <w:rsid w:val="2C1C74C7"/>
    <w:rsid w:val="2EE34571"/>
    <w:rsid w:val="30257375"/>
    <w:rsid w:val="311367F6"/>
    <w:rsid w:val="322E3EED"/>
    <w:rsid w:val="34CE319F"/>
    <w:rsid w:val="357C7EED"/>
    <w:rsid w:val="37B73B55"/>
    <w:rsid w:val="37C62A56"/>
    <w:rsid w:val="38A03D8B"/>
    <w:rsid w:val="397F500E"/>
    <w:rsid w:val="3AA31C0A"/>
    <w:rsid w:val="3AB5320A"/>
    <w:rsid w:val="3BD92404"/>
    <w:rsid w:val="3E6C3CE3"/>
    <w:rsid w:val="3FCF6AC0"/>
    <w:rsid w:val="420F2CA7"/>
    <w:rsid w:val="428A44AB"/>
    <w:rsid w:val="446C4B9D"/>
    <w:rsid w:val="454B5836"/>
    <w:rsid w:val="45AE47EA"/>
    <w:rsid w:val="474D3B7F"/>
    <w:rsid w:val="47613FA5"/>
    <w:rsid w:val="497F0BBF"/>
    <w:rsid w:val="4AFB588F"/>
    <w:rsid w:val="4C7771F3"/>
    <w:rsid w:val="4D363751"/>
    <w:rsid w:val="4DF07F01"/>
    <w:rsid w:val="4EA17640"/>
    <w:rsid w:val="4EDF1ABC"/>
    <w:rsid w:val="51E952C3"/>
    <w:rsid w:val="52E11882"/>
    <w:rsid w:val="53427C04"/>
    <w:rsid w:val="56923E00"/>
    <w:rsid w:val="57753009"/>
    <w:rsid w:val="5B4F43E9"/>
    <w:rsid w:val="5E007C1C"/>
    <w:rsid w:val="5EFD415C"/>
    <w:rsid w:val="61386D43"/>
    <w:rsid w:val="61420E27"/>
    <w:rsid w:val="61646F94"/>
    <w:rsid w:val="65257F68"/>
    <w:rsid w:val="67212ADF"/>
    <w:rsid w:val="68570D81"/>
    <w:rsid w:val="68710C67"/>
    <w:rsid w:val="69DB0917"/>
    <w:rsid w:val="6A943A7F"/>
    <w:rsid w:val="6DB8732C"/>
    <w:rsid w:val="6DBC10F2"/>
    <w:rsid w:val="72901CD2"/>
    <w:rsid w:val="738B50AA"/>
    <w:rsid w:val="77D20625"/>
    <w:rsid w:val="7A085C07"/>
    <w:rsid w:val="7B28549C"/>
    <w:rsid w:val="7B41219D"/>
    <w:rsid w:val="7C6B69CB"/>
    <w:rsid w:val="7D1A2FE3"/>
    <w:rsid w:val="7D1D178D"/>
    <w:rsid w:val="7F2A4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_Style 109"/>
    <w:basedOn w:val="1"/>
    <w:next w:val="1"/>
    <w:qFormat/>
    <w:uiPriority w:val="0"/>
    <w:pPr>
      <w:ind w:firstLine="420" w:firstLineChars="200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2925</Words>
  <Characters>3400</Characters>
  <Lines>0</Lines>
  <Paragraphs>0</Paragraphs>
  <TotalTime>5</TotalTime>
  <ScaleCrop>false</ScaleCrop>
  <LinksUpToDate>false</LinksUpToDate>
  <CharactersWithSpaces>3458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2023-10-19T02:31:00Z</dcterms:created>
  <dc:creator>蚂蚁</dc:creator>
  <cp:lastModifiedBy>Nicole</cp:lastModifiedBy>
  <cp:lastPrinted>2025-05-23T07:28:00Z</cp:lastPrinted>
  <dcterms:modified xsi:type="dcterms:W3CDTF">2026-04-28T08:28:02Z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E9AE327BF26F44AA8ED815D7C28CC7E6_13</vt:lpwstr>
  </property>
  <property fmtid="{D5CDD505-2E9C-101B-9397-08002B2CF9AE}" pid="4" name="KSOTemplateDocerSaveRecord">
    <vt:lpwstr>eyJoZGlkIjoiMTAxZTlhZjVlOTUwMjk0MjVkODJkNThhOWFkYzQzYjciLCJ1c2VySWQiOiIyNTE3NjAwMzYifQ==</vt:lpwstr>
  </property>
</Properties>
</file>