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CAA80" w14:textId="77777777" w:rsidR="000D49ED" w:rsidRDefault="000D49ED"/>
    <w:p w14:paraId="29D0FB9D" w14:textId="77777777" w:rsidR="000D49ED" w:rsidRDefault="00000000">
      <w:pPr>
        <w:jc w:val="center"/>
        <w:rPr>
          <w:sz w:val="28"/>
        </w:rPr>
      </w:pPr>
      <w:r>
        <w:rPr>
          <w:rFonts w:ascii="宋体" w:eastAsia="宋体" w:hAnsi="宋体" w:hint="eastAsia"/>
          <w:sz w:val="28"/>
          <w:szCs w:val="28"/>
        </w:rPr>
        <w:t>粪便脱落细胞染色</w:t>
      </w:r>
      <w:r>
        <w:rPr>
          <w:rFonts w:hint="eastAsia"/>
          <w:sz w:val="28"/>
        </w:rPr>
        <w:t>项目具体参数要求</w:t>
      </w:r>
    </w:p>
    <w:p w14:paraId="7575A285" w14:textId="77777777" w:rsidR="000D49ED" w:rsidRDefault="000D49ED">
      <w:pPr>
        <w:jc w:val="center"/>
      </w:pPr>
    </w:p>
    <w:tbl>
      <w:tblPr>
        <w:tblStyle w:val="a9"/>
        <w:tblW w:w="7491" w:type="dxa"/>
        <w:jc w:val="center"/>
        <w:tblLook w:val="04A0" w:firstRow="1" w:lastRow="0" w:firstColumn="1" w:lastColumn="0" w:noHBand="0" w:noVBand="1"/>
      </w:tblPr>
      <w:tblGrid>
        <w:gridCol w:w="1814"/>
        <w:gridCol w:w="5677"/>
      </w:tblGrid>
      <w:tr w:rsidR="009E623A" w14:paraId="5F742C89" w14:textId="77777777" w:rsidTr="009E623A">
        <w:trPr>
          <w:trHeight w:val="841"/>
          <w:jc w:val="center"/>
        </w:trPr>
        <w:tc>
          <w:tcPr>
            <w:tcW w:w="1814" w:type="dxa"/>
            <w:vAlign w:val="center"/>
          </w:tcPr>
          <w:p w14:paraId="49BD2299" w14:textId="77777777" w:rsidR="009E623A" w:rsidRDefault="009E62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项目名称</w:t>
            </w:r>
          </w:p>
        </w:tc>
        <w:tc>
          <w:tcPr>
            <w:tcW w:w="5677" w:type="dxa"/>
            <w:vAlign w:val="center"/>
          </w:tcPr>
          <w:p w14:paraId="7BFBF7BA" w14:textId="77777777" w:rsidR="009E623A" w:rsidRDefault="009E623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产品</w:t>
            </w:r>
            <w:r>
              <w:rPr>
                <w:b/>
                <w:sz w:val="24"/>
                <w:szCs w:val="24"/>
              </w:rPr>
              <w:t>参数要求</w:t>
            </w:r>
          </w:p>
        </w:tc>
      </w:tr>
      <w:tr w:rsidR="009E623A" w14:paraId="507525DF" w14:textId="77777777" w:rsidTr="009E623A">
        <w:trPr>
          <w:trHeight w:val="2996"/>
          <w:jc w:val="center"/>
        </w:trPr>
        <w:tc>
          <w:tcPr>
            <w:tcW w:w="1814" w:type="dxa"/>
            <w:vMerge w:val="restart"/>
            <w:vAlign w:val="center"/>
          </w:tcPr>
          <w:p w14:paraId="5E78B637" w14:textId="77777777" w:rsidR="009E623A" w:rsidRDefault="009E623A">
            <w:pPr>
              <w:jc w:val="center"/>
              <w:rPr>
                <w:szCs w:val="21"/>
              </w:rPr>
            </w:pPr>
            <w:r>
              <w:rPr>
                <w:rFonts w:ascii="宋体" w:eastAsia="宋体" w:hAnsi="宋体" w:hint="eastAsia"/>
                <w:szCs w:val="21"/>
              </w:rPr>
              <w:t>粪便脱落细胞染色</w:t>
            </w:r>
          </w:p>
        </w:tc>
        <w:tc>
          <w:tcPr>
            <w:tcW w:w="5677" w:type="dxa"/>
            <w:vMerge w:val="restart"/>
            <w:vAlign w:val="center"/>
          </w:tcPr>
          <w:p w14:paraId="02053F76" w14:textId="01B927B9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pacing w:val="2"/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用途：</w:t>
            </w:r>
            <w:r>
              <w:rPr>
                <w:rFonts w:hint="eastAsia"/>
                <w:spacing w:val="2"/>
                <w:szCs w:val="21"/>
              </w:rPr>
              <w:t>1</w:t>
            </w:r>
            <w:r>
              <w:rPr>
                <w:rFonts w:hint="eastAsia"/>
                <w:spacing w:val="2"/>
                <w:szCs w:val="21"/>
              </w:rPr>
              <w:t>）</w:t>
            </w:r>
            <w:r>
              <w:rPr>
                <w:rFonts w:ascii="Times New Roman" w:eastAsia="宋体" w:hAnsi="Times New Roman" w:cs="Times New Roman"/>
                <w:szCs w:val="21"/>
              </w:rPr>
              <w:t>β-</w:t>
            </w:r>
            <w:r>
              <w:rPr>
                <w:rFonts w:ascii="Times New Roman" w:eastAsia="宋体" w:hAnsi="Times New Roman" w:cs="Times New Roman"/>
                <w:szCs w:val="21"/>
              </w:rPr>
              <w:t>半乳糖苷</w:t>
            </w:r>
            <w:r>
              <w:rPr>
                <w:rFonts w:ascii="宋体" w:eastAsia="宋体" w:hAnsi="宋体" w:hint="eastAsia"/>
                <w:szCs w:val="21"/>
              </w:rPr>
              <w:t>酶染色，</w:t>
            </w:r>
            <w:r>
              <w:rPr>
                <w:rFonts w:hint="eastAsia"/>
                <w:spacing w:val="2"/>
                <w:szCs w:val="21"/>
              </w:rPr>
              <w:t>主要用于肠道上皮细胞中β</w:t>
            </w:r>
            <w:r>
              <w:rPr>
                <w:rFonts w:hint="eastAsia"/>
                <w:spacing w:val="2"/>
                <w:szCs w:val="21"/>
              </w:rPr>
              <w:t>-</w:t>
            </w:r>
            <w:r>
              <w:rPr>
                <w:rFonts w:hint="eastAsia"/>
                <w:spacing w:val="2"/>
                <w:szCs w:val="21"/>
              </w:rPr>
              <w:t>半乳糖苷酶的特殊染色及酶组织化学染色</w:t>
            </w:r>
            <w:r>
              <w:rPr>
                <w:spacing w:val="2"/>
                <w:szCs w:val="21"/>
              </w:rPr>
              <w:t>；</w:t>
            </w:r>
            <w:r>
              <w:rPr>
                <w:rFonts w:hint="eastAsia"/>
                <w:spacing w:val="2"/>
                <w:szCs w:val="21"/>
              </w:rPr>
              <w:t>2</w:t>
            </w:r>
            <w:r>
              <w:rPr>
                <w:rFonts w:hint="eastAsia"/>
                <w:spacing w:val="2"/>
                <w:szCs w:val="21"/>
              </w:rPr>
              <w:t>）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碱性磷酸酶（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IAP</w:t>
            </w:r>
            <w:r>
              <w:rPr>
                <w:rFonts w:ascii="Times New Roman" w:eastAsia="宋体" w:hAnsi="Times New Roman" w:cs="Times New Roman" w:hint="eastAsia"/>
                <w:szCs w:val="21"/>
              </w:rPr>
              <w:t>）染色，</w:t>
            </w:r>
            <w:r>
              <w:rPr>
                <w:rFonts w:hint="eastAsia"/>
                <w:spacing w:val="2"/>
                <w:szCs w:val="21"/>
              </w:rPr>
              <w:t>主要用于肠道上皮细胞中碱性磷酸酶（</w:t>
            </w:r>
            <w:r>
              <w:rPr>
                <w:rFonts w:hint="eastAsia"/>
                <w:spacing w:val="2"/>
                <w:szCs w:val="21"/>
              </w:rPr>
              <w:t>IAP</w:t>
            </w:r>
            <w:r>
              <w:rPr>
                <w:rFonts w:hint="eastAsia"/>
                <w:spacing w:val="2"/>
                <w:szCs w:val="21"/>
              </w:rPr>
              <w:t>）的特殊染色及酶组织化学染色</w:t>
            </w:r>
            <w:r>
              <w:rPr>
                <w:spacing w:val="2"/>
                <w:szCs w:val="21"/>
              </w:rPr>
              <w:t>。</w:t>
            </w:r>
          </w:p>
          <w:p w14:paraId="1E603BFB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标本类型：粪便</w:t>
            </w:r>
          </w:p>
          <w:p w14:paraId="6CE9C2CE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检测方法：染色</w:t>
            </w:r>
            <w:r>
              <w:rPr>
                <w:rFonts w:hint="eastAsia"/>
                <w:spacing w:val="5"/>
                <w:szCs w:val="21"/>
                <w14:ligatures w14:val="standardContextual"/>
              </w:rPr>
              <w:t>法</w:t>
            </w:r>
          </w:p>
          <w:p w14:paraId="5EE359A3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试剂</w:t>
            </w:r>
            <w:r>
              <w:rPr>
                <w:szCs w:val="21"/>
              </w:rPr>
              <w:t>有效期</w:t>
            </w:r>
            <w:r>
              <w:rPr>
                <w:rFonts w:hint="eastAsia"/>
                <w:szCs w:val="21"/>
              </w:rPr>
              <w:t>：</w:t>
            </w:r>
            <w:bookmarkStart w:id="0" w:name="OLE_LINK3"/>
            <w:r>
              <w:rPr>
                <w:rFonts w:hint="eastAsia"/>
                <w:spacing w:val="7"/>
                <w:szCs w:val="21"/>
              </w:rPr>
              <w:t>≥</w:t>
            </w:r>
            <w:r>
              <w:rPr>
                <w:spacing w:val="7"/>
                <w:szCs w:val="21"/>
              </w:rPr>
              <w:t>1</w:t>
            </w:r>
            <w:r>
              <w:rPr>
                <w:rFonts w:hint="eastAsia"/>
                <w:spacing w:val="7"/>
                <w:szCs w:val="21"/>
              </w:rPr>
              <w:t>2</w:t>
            </w:r>
            <w:r>
              <w:rPr>
                <w:spacing w:val="6"/>
                <w:szCs w:val="21"/>
              </w:rPr>
              <w:t>个月</w:t>
            </w:r>
            <w:bookmarkEnd w:id="0"/>
          </w:p>
          <w:p w14:paraId="52F2A558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pacing w:val="2"/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符合性：对阴阳性样本进行染色，染色结果应该符合预期。</w:t>
            </w:r>
          </w:p>
          <w:p w14:paraId="41BE06B9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pacing w:val="2"/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批内重复性：取同一批次的染色液，对阳性样本进行染色，染色的强度无明显差异。</w:t>
            </w:r>
          </w:p>
          <w:p w14:paraId="3214B44F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pacing w:val="2"/>
                <w:szCs w:val="21"/>
              </w:rPr>
            </w:pPr>
            <w:r>
              <w:rPr>
                <w:rFonts w:hint="eastAsia"/>
                <w:spacing w:val="2"/>
                <w:szCs w:val="21"/>
              </w:rPr>
              <w:t>批间重复性：取不同批次的染色液，对阳性样本进行染色，染色的强度无明显差异</w:t>
            </w:r>
            <w:r>
              <w:rPr>
                <w:rFonts w:ascii="微软雅黑" w:hAnsi="微软雅黑" w:cs="微软雅黑" w:hint="eastAsia"/>
                <w:color w:val="000000"/>
                <w:szCs w:val="21"/>
              </w:rPr>
              <w:t>。</w:t>
            </w:r>
          </w:p>
          <w:p w14:paraId="5F561104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免费提供配套的质控品以及响应的检测耗材（若有）。</w:t>
            </w:r>
          </w:p>
          <w:p w14:paraId="3E530277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配置所需的信息耗材（不限于电脑）以及</w:t>
            </w:r>
            <w:r>
              <w:rPr>
                <w:rFonts w:hint="eastAsia"/>
                <w:szCs w:val="21"/>
              </w:rPr>
              <w:t xml:space="preserve">LIS </w:t>
            </w:r>
            <w:r>
              <w:rPr>
                <w:rFonts w:hint="eastAsia"/>
                <w:szCs w:val="21"/>
              </w:rPr>
              <w:t>端口连接等。</w:t>
            </w:r>
          </w:p>
          <w:p w14:paraId="284957C0" w14:textId="77777777" w:rsidR="009E623A" w:rsidRDefault="009E623A">
            <w:pPr>
              <w:pStyle w:val="aa"/>
              <w:numPr>
                <w:ilvl w:val="0"/>
                <w:numId w:val="1"/>
              </w:numPr>
              <w:spacing w:after="160"/>
              <w:ind w:firstLineChars="0"/>
              <w:contextualSpacing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售后服务：保障</w:t>
            </w:r>
            <w:r>
              <w:rPr>
                <w:rFonts w:hint="eastAsia"/>
                <w:szCs w:val="21"/>
              </w:rPr>
              <w:t>24</w:t>
            </w:r>
            <w:r>
              <w:rPr>
                <w:rFonts w:hint="eastAsia"/>
                <w:szCs w:val="21"/>
              </w:rPr>
              <w:t>小时响应售后保障服务</w:t>
            </w:r>
          </w:p>
        </w:tc>
      </w:tr>
      <w:tr w:rsidR="009E623A" w14:paraId="0C3BC056" w14:textId="77777777" w:rsidTr="009E623A">
        <w:trPr>
          <w:trHeight w:val="2826"/>
          <w:jc w:val="center"/>
        </w:trPr>
        <w:tc>
          <w:tcPr>
            <w:tcW w:w="1814" w:type="dxa"/>
            <w:vMerge/>
            <w:vAlign w:val="center"/>
          </w:tcPr>
          <w:p w14:paraId="7D1C77E7" w14:textId="77777777" w:rsidR="009E623A" w:rsidRDefault="009E623A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5677" w:type="dxa"/>
            <w:vMerge/>
            <w:vAlign w:val="center"/>
          </w:tcPr>
          <w:p w14:paraId="138ADD15" w14:textId="77777777" w:rsidR="009E623A" w:rsidRDefault="009E623A">
            <w:pPr>
              <w:rPr>
                <w:szCs w:val="21"/>
              </w:rPr>
            </w:pPr>
          </w:p>
        </w:tc>
      </w:tr>
    </w:tbl>
    <w:p w14:paraId="17E4ACE9" w14:textId="77777777" w:rsidR="000D49ED" w:rsidRDefault="000D49ED">
      <w:pPr>
        <w:ind w:firstLineChars="350" w:firstLine="735"/>
        <w:jc w:val="left"/>
      </w:pPr>
    </w:p>
    <w:sectPr w:rsidR="000D49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A3522" w14:textId="77777777" w:rsidR="00F60EFA" w:rsidRDefault="00F60EFA" w:rsidP="009E623A">
      <w:r>
        <w:separator/>
      </w:r>
    </w:p>
  </w:endnote>
  <w:endnote w:type="continuationSeparator" w:id="0">
    <w:p w14:paraId="01A98B1E" w14:textId="77777777" w:rsidR="00F60EFA" w:rsidRDefault="00F60EFA" w:rsidP="009E6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4C976A" w14:textId="77777777" w:rsidR="00F60EFA" w:rsidRDefault="00F60EFA" w:rsidP="009E623A">
      <w:r>
        <w:separator/>
      </w:r>
    </w:p>
  </w:footnote>
  <w:footnote w:type="continuationSeparator" w:id="0">
    <w:p w14:paraId="0FA830A5" w14:textId="77777777" w:rsidR="00F60EFA" w:rsidRDefault="00F60EFA" w:rsidP="009E6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13EEF"/>
    <w:multiLevelType w:val="multilevel"/>
    <w:tmpl w:val="10413EEF"/>
    <w:lvl w:ilvl="0">
      <w:start w:val="1"/>
      <w:numFmt w:val="decimal"/>
      <w:lvlText w:val="%1、"/>
      <w:lvlJc w:val="left"/>
      <w:pPr>
        <w:ind w:left="109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75" w:hanging="420"/>
      </w:pPr>
    </w:lvl>
    <w:lvl w:ilvl="2">
      <w:start w:val="1"/>
      <w:numFmt w:val="lowerRoman"/>
      <w:lvlText w:val="%3."/>
      <w:lvlJc w:val="right"/>
      <w:pPr>
        <w:ind w:left="1995" w:hanging="420"/>
      </w:pPr>
    </w:lvl>
    <w:lvl w:ilvl="3">
      <w:start w:val="1"/>
      <w:numFmt w:val="decimal"/>
      <w:lvlText w:val="%4."/>
      <w:lvlJc w:val="left"/>
      <w:pPr>
        <w:ind w:left="2415" w:hanging="420"/>
      </w:pPr>
    </w:lvl>
    <w:lvl w:ilvl="4">
      <w:start w:val="1"/>
      <w:numFmt w:val="lowerLetter"/>
      <w:lvlText w:val="%5)"/>
      <w:lvlJc w:val="left"/>
      <w:pPr>
        <w:ind w:left="2835" w:hanging="420"/>
      </w:pPr>
    </w:lvl>
    <w:lvl w:ilvl="5">
      <w:start w:val="1"/>
      <w:numFmt w:val="lowerRoman"/>
      <w:lvlText w:val="%6."/>
      <w:lvlJc w:val="right"/>
      <w:pPr>
        <w:ind w:left="3255" w:hanging="420"/>
      </w:pPr>
    </w:lvl>
    <w:lvl w:ilvl="6">
      <w:start w:val="1"/>
      <w:numFmt w:val="decimal"/>
      <w:lvlText w:val="%7."/>
      <w:lvlJc w:val="left"/>
      <w:pPr>
        <w:ind w:left="3675" w:hanging="420"/>
      </w:pPr>
    </w:lvl>
    <w:lvl w:ilvl="7">
      <w:start w:val="1"/>
      <w:numFmt w:val="lowerLetter"/>
      <w:lvlText w:val="%8)"/>
      <w:lvlJc w:val="left"/>
      <w:pPr>
        <w:ind w:left="4095" w:hanging="420"/>
      </w:pPr>
    </w:lvl>
    <w:lvl w:ilvl="8">
      <w:start w:val="1"/>
      <w:numFmt w:val="lowerRoman"/>
      <w:lvlText w:val="%9."/>
      <w:lvlJc w:val="right"/>
      <w:pPr>
        <w:ind w:left="4515" w:hanging="420"/>
      </w:pPr>
    </w:lvl>
  </w:abstractNum>
  <w:abstractNum w:abstractNumId="1" w15:restartNumberingAfterBreak="0">
    <w:nsid w:val="22641541"/>
    <w:multiLevelType w:val="multilevel"/>
    <w:tmpl w:val="226415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388609122">
    <w:abstractNumId w:val="1"/>
  </w:num>
  <w:num w:numId="2" w16cid:durableId="1609775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316F"/>
    <w:rsid w:val="00055DCF"/>
    <w:rsid w:val="00064CCB"/>
    <w:rsid w:val="00074719"/>
    <w:rsid w:val="000773AC"/>
    <w:rsid w:val="00092D23"/>
    <w:rsid w:val="000A1E05"/>
    <w:rsid w:val="000C162C"/>
    <w:rsid w:val="000D2F6A"/>
    <w:rsid w:val="000D49ED"/>
    <w:rsid w:val="00173357"/>
    <w:rsid w:val="00182B76"/>
    <w:rsid w:val="001E40DD"/>
    <w:rsid w:val="002142FA"/>
    <w:rsid w:val="002167C2"/>
    <w:rsid w:val="0026685C"/>
    <w:rsid w:val="00294B02"/>
    <w:rsid w:val="002A2296"/>
    <w:rsid w:val="002F6703"/>
    <w:rsid w:val="00312D99"/>
    <w:rsid w:val="0035561E"/>
    <w:rsid w:val="003656FB"/>
    <w:rsid w:val="003A4BA6"/>
    <w:rsid w:val="003D6CF4"/>
    <w:rsid w:val="004074A4"/>
    <w:rsid w:val="0043557C"/>
    <w:rsid w:val="004512B2"/>
    <w:rsid w:val="00456EF3"/>
    <w:rsid w:val="00483CE2"/>
    <w:rsid w:val="0049316F"/>
    <w:rsid w:val="004A3FAF"/>
    <w:rsid w:val="004E4919"/>
    <w:rsid w:val="004E6B7B"/>
    <w:rsid w:val="00553E49"/>
    <w:rsid w:val="005C5D70"/>
    <w:rsid w:val="005E6E19"/>
    <w:rsid w:val="00606C03"/>
    <w:rsid w:val="0065090F"/>
    <w:rsid w:val="00681E84"/>
    <w:rsid w:val="006A6A7A"/>
    <w:rsid w:val="006C2211"/>
    <w:rsid w:val="006D291F"/>
    <w:rsid w:val="006F3D20"/>
    <w:rsid w:val="007314F3"/>
    <w:rsid w:val="00783F3C"/>
    <w:rsid w:val="007B10C1"/>
    <w:rsid w:val="007B5C16"/>
    <w:rsid w:val="007F1942"/>
    <w:rsid w:val="0082056B"/>
    <w:rsid w:val="008566A8"/>
    <w:rsid w:val="008C576F"/>
    <w:rsid w:val="008C6DF2"/>
    <w:rsid w:val="0091607C"/>
    <w:rsid w:val="00917859"/>
    <w:rsid w:val="00924B5B"/>
    <w:rsid w:val="00926871"/>
    <w:rsid w:val="00927972"/>
    <w:rsid w:val="0095558C"/>
    <w:rsid w:val="00977AC8"/>
    <w:rsid w:val="009A3847"/>
    <w:rsid w:val="009E5897"/>
    <w:rsid w:val="009E623A"/>
    <w:rsid w:val="00A00028"/>
    <w:rsid w:val="00A03B5E"/>
    <w:rsid w:val="00A05EE3"/>
    <w:rsid w:val="00A50621"/>
    <w:rsid w:val="00A6452F"/>
    <w:rsid w:val="00AC5380"/>
    <w:rsid w:val="00AE3A1D"/>
    <w:rsid w:val="00AF61E3"/>
    <w:rsid w:val="00B01A0D"/>
    <w:rsid w:val="00B41878"/>
    <w:rsid w:val="00B8479F"/>
    <w:rsid w:val="00BA0AD4"/>
    <w:rsid w:val="00BA65F8"/>
    <w:rsid w:val="00BC411A"/>
    <w:rsid w:val="00BC6EF0"/>
    <w:rsid w:val="00BF58F7"/>
    <w:rsid w:val="00C21CED"/>
    <w:rsid w:val="00C50E13"/>
    <w:rsid w:val="00C5274E"/>
    <w:rsid w:val="00C75DE5"/>
    <w:rsid w:val="00C850A3"/>
    <w:rsid w:val="00CB36AD"/>
    <w:rsid w:val="00CC69E5"/>
    <w:rsid w:val="00CD7FA0"/>
    <w:rsid w:val="00CF1D99"/>
    <w:rsid w:val="00D97B24"/>
    <w:rsid w:val="00DD53A1"/>
    <w:rsid w:val="00DD6483"/>
    <w:rsid w:val="00E35642"/>
    <w:rsid w:val="00E4479C"/>
    <w:rsid w:val="00E453CF"/>
    <w:rsid w:val="00E64E1C"/>
    <w:rsid w:val="00E676C6"/>
    <w:rsid w:val="00EE0100"/>
    <w:rsid w:val="00EE6160"/>
    <w:rsid w:val="00F3355F"/>
    <w:rsid w:val="00F36815"/>
    <w:rsid w:val="00F60EFA"/>
    <w:rsid w:val="00F66628"/>
    <w:rsid w:val="00F766B7"/>
    <w:rsid w:val="00F834F9"/>
    <w:rsid w:val="00FD4885"/>
    <w:rsid w:val="00FE456F"/>
    <w:rsid w:val="22DE5D6A"/>
    <w:rsid w:val="29117254"/>
    <w:rsid w:val="3396132B"/>
    <w:rsid w:val="35F248F9"/>
    <w:rsid w:val="3C1D75AE"/>
    <w:rsid w:val="4A267726"/>
    <w:rsid w:val="7488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44D8D5"/>
  <w15:docId w15:val="{91FD6ED9-5C0F-450D-B658-FB53EDF4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qFormat/>
    <w:pPr>
      <w:widowControl/>
      <w:kinsoku w:val="0"/>
      <w:autoSpaceDE w:val="0"/>
      <w:autoSpaceDN w:val="0"/>
      <w:adjustRightInd w:val="0"/>
      <w:snapToGrid w:val="0"/>
      <w:spacing w:after="160"/>
      <w:jc w:val="left"/>
      <w:textAlignment w:val="baseline"/>
    </w:pPr>
    <w:rPr>
      <w:rFonts w:ascii="宋体" w:eastAsia="宋体" w:hAnsi="宋体" w:cs="宋体"/>
      <w:snapToGrid w:val="0"/>
      <w:color w:val="000000"/>
      <w:kern w:val="0"/>
      <w:sz w:val="15"/>
      <w:szCs w:val="15"/>
      <w:lang w:eastAsia="en-US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styleId="aa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正文文本 字符"/>
    <w:basedOn w:val="a0"/>
    <w:link w:val="a3"/>
    <w:semiHidden/>
    <w:qFormat/>
    <w:rPr>
      <w:rFonts w:ascii="宋体" w:eastAsia="宋体" w:hAnsi="宋体" w:cs="宋体"/>
      <w:snapToGrid w:val="0"/>
      <w:color w:val="000000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298</Characters>
  <Application>Microsoft Office Word</Application>
  <DocSecurity>0</DocSecurity>
  <Lines>2</Lines>
  <Paragraphs>1</Paragraphs>
  <ScaleCrop>false</ScaleCrop>
  <Company>Microsoft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29</cp:revision>
  <cp:lastPrinted>2026-04-22T02:58:00Z</cp:lastPrinted>
  <dcterms:created xsi:type="dcterms:W3CDTF">2019-08-07T02:56:00Z</dcterms:created>
  <dcterms:modified xsi:type="dcterms:W3CDTF">2026-04-27T02:11:00Z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eyJoZGlkIjoiYWMxNzFhN2FkZjk5Njg4ZjE3NzI0NTRlM2FhNzY3YzYiLCJ1c2VySWQiOiIyMzQ1MDAzNTUifQ==</vt:lpwstr>
  </property>
  <property fmtid="{D5CDD505-2E9C-101B-9397-08002B2CF9AE}" pid="3" name="KSOProductBuildVer">
    <vt:lpwstr>2052-12.1.0.25865</vt:lpwstr>
  </property>
  <property fmtid="{D5CDD505-2E9C-101B-9397-08002B2CF9AE}" pid="4" name="ICV">
    <vt:lpwstr>783F362B55494D61AF29F015ADD02D45_13</vt:lpwstr>
  </property>
</Properties>
</file>