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pPr w:leftFromText="180" w:rightFromText="180" w:vertAnchor="text" w:horzAnchor="page" w:tblpX="437" w:tblpY="139"/>
        <w:tblOverlap w:val="never"/>
        <w:tblW w:w="6554" w:type="pct"/>
        <w:tblLook w:val="04A0" w:firstRow="1" w:lastRow="0" w:firstColumn="1" w:lastColumn="0" w:noHBand="0" w:noVBand="1"/>
      </w:tblPr>
      <w:tblGrid>
        <w:gridCol w:w="1030"/>
        <w:gridCol w:w="1765"/>
        <w:gridCol w:w="8376"/>
      </w:tblGrid>
      <w:tr w:rsidR="00A1478D" w14:paraId="5FB03A44" w14:textId="77777777" w:rsidTr="001816AB">
        <w:trPr>
          <w:trHeight w:val="604"/>
        </w:trPr>
        <w:tc>
          <w:tcPr>
            <w:tcW w:w="1251" w:type="pct"/>
            <w:gridSpan w:val="2"/>
          </w:tcPr>
          <w:p w14:paraId="097EEF5A" w14:textId="77777777" w:rsidR="00A1478D" w:rsidRDefault="00000000">
            <w:pPr>
              <w:ind w:rightChars="-162" w:right="-340" w:firstLineChars="200" w:firstLine="562"/>
              <w:jc w:val="left"/>
              <w:rPr>
                <w:rFonts w:asciiTheme="majorEastAsia" w:eastAsiaTheme="majorEastAsia" w:hAnsiTheme="majorEastAsia" w:hint="eastAsia"/>
                <w:b/>
                <w:sz w:val="28"/>
                <w:szCs w:val="28"/>
              </w:rPr>
            </w:pPr>
            <w:r>
              <w:rPr>
                <w:rFonts w:asciiTheme="majorEastAsia" w:eastAsiaTheme="majorEastAsia" w:hAnsiTheme="majorEastAsia" w:hint="eastAsia"/>
                <w:b/>
                <w:sz w:val="28"/>
                <w:szCs w:val="28"/>
              </w:rPr>
              <w:t>项目名称</w:t>
            </w:r>
          </w:p>
        </w:tc>
        <w:tc>
          <w:tcPr>
            <w:tcW w:w="3749" w:type="pct"/>
          </w:tcPr>
          <w:p w14:paraId="604E4495" w14:textId="77777777" w:rsidR="00A1478D" w:rsidRDefault="00000000">
            <w:pPr>
              <w:ind w:rightChars="-162" w:right="-340" w:firstLineChars="200" w:firstLine="562"/>
              <w:jc w:val="center"/>
              <w:rPr>
                <w:rFonts w:asciiTheme="majorEastAsia" w:eastAsiaTheme="majorEastAsia" w:hAnsiTheme="majorEastAsia" w:hint="eastAsia"/>
                <w:b/>
                <w:sz w:val="24"/>
                <w:szCs w:val="24"/>
              </w:rPr>
            </w:pPr>
            <w:r>
              <w:rPr>
                <w:rFonts w:asciiTheme="majorEastAsia" w:eastAsiaTheme="majorEastAsia" w:hAnsiTheme="majorEastAsia" w:hint="eastAsia"/>
                <w:b/>
                <w:sz w:val="28"/>
                <w:szCs w:val="28"/>
              </w:rPr>
              <w:t>高通量NGS片段分析系统</w:t>
            </w:r>
          </w:p>
        </w:tc>
      </w:tr>
      <w:tr w:rsidR="00A1478D" w14:paraId="4730B426" w14:textId="77777777" w:rsidTr="001816AB">
        <w:trPr>
          <w:trHeight w:val="604"/>
        </w:trPr>
        <w:tc>
          <w:tcPr>
            <w:tcW w:w="1251" w:type="pct"/>
            <w:gridSpan w:val="2"/>
          </w:tcPr>
          <w:p w14:paraId="20CCD9DC" w14:textId="77777777" w:rsidR="00A1478D" w:rsidRDefault="00000000">
            <w:pPr>
              <w:tabs>
                <w:tab w:val="left" w:pos="874"/>
              </w:tabs>
              <w:ind w:rightChars="-162" w:right="-340" w:firstLineChars="200" w:firstLine="562"/>
              <w:jc w:val="left"/>
              <w:rPr>
                <w:rFonts w:asciiTheme="majorEastAsia" w:eastAsiaTheme="majorEastAsia" w:hAnsiTheme="majorEastAsia" w:hint="eastAsia"/>
                <w:b/>
                <w:sz w:val="28"/>
                <w:szCs w:val="28"/>
              </w:rPr>
            </w:pPr>
            <w:r>
              <w:rPr>
                <w:rFonts w:asciiTheme="majorEastAsia" w:eastAsiaTheme="majorEastAsia" w:hAnsiTheme="majorEastAsia" w:hint="eastAsia"/>
                <w:b/>
                <w:sz w:val="28"/>
                <w:szCs w:val="28"/>
              </w:rPr>
              <w:t>使用科室</w:t>
            </w:r>
          </w:p>
        </w:tc>
        <w:tc>
          <w:tcPr>
            <w:tcW w:w="3749" w:type="pct"/>
          </w:tcPr>
          <w:p w14:paraId="258C7316" w14:textId="77777777" w:rsidR="00A1478D" w:rsidRDefault="00000000">
            <w:pPr>
              <w:ind w:rightChars="-162" w:right="-340"/>
              <w:jc w:val="center"/>
              <w:rPr>
                <w:rFonts w:asciiTheme="majorEastAsia" w:eastAsiaTheme="majorEastAsia" w:hAnsiTheme="majorEastAsia" w:hint="eastAsia"/>
                <w:b/>
                <w:sz w:val="28"/>
                <w:szCs w:val="28"/>
              </w:rPr>
            </w:pPr>
            <w:r>
              <w:rPr>
                <w:rFonts w:asciiTheme="majorEastAsia" w:eastAsiaTheme="majorEastAsia" w:hAnsiTheme="majorEastAsia" w:hint="eastAsia"/>
                <w:b/>
                <w:sz w:val="28"/>
                <w:szCs w:val="28"/>
              </w:rPr>
              <w:t>儿童精准诊疗中心-多组学研究平台</w:t>
            </w:r>
          </w:p>
        </w:tc>
      </w:tr>
      <w:tr w:rsidR="00A1478D" w14:paraId="4F21E568" w14:textId="77777777" w:rsidTr="001816AB">
        <w:trPr>
          <w:trHeight w:val="287"/>
        </w:trPr>
        <w:tc>
          <w:tcPr>
            <w:tcW w:w="461" w:type="pct"/>
          </w:tcPr>
          <w:p w14:paraId="3A8E589D" w14:textId="77777777" w:rsidR="00A1478D" w:rsidRDefault="00000000">
            <w:pPr>
              <w:ind w:rightChars="-162" w:right="-340" w:firstLineChars="100" w:firstLine="241"/>
              <w:jc w:val="left"/>
              <w:rPr>
                <w:rFonts w:asciiTheme="majorEastAsia" w:eastAsiaTheme="majorEastAsia" w:hAnsiTheme="majorEastAsia" w:hint="eastAsia"/>
                <w:bCs/>
                <w:sz w:val="24"/>
                <w:szCs w:val="24"/>
              </w:rPr>
            </w:pPr>
            <w:proofErr w:type="gramStart"/>
            <w:r>
              <w:rPr>
                <w:rFonts w:asciiTheme="majorEastAsia" w:eastAsiaTheme="majorEastAsia" w:hAnsiTheme="majorEastAsia" w:hint="eastAsia"/>
                <w:b/>
                <w:sz w:val="24"/>
                <w:szCs w:val="24"/>
              </w:rPr>
              <w:t>一</w:t>
            </w:r>
            <w:proofErr w:type="gramEnd"/>
          </w:p>
        </w:tc>
        <w:tc>
          <w:tcPr>
            <w:tcW w:w="4539" w:type="pct"/>
            <w:gridSpan w:val="2"/>
          </w:tcPr>
          <w:p w14:paraId="77692B76" w14:textId="77777777" w:rsidR="00A1478D" w:rsidRDefault="00000000">
            <w:pPr>
              <w:ind w:rightChars="-162" w:right="-340"/>
              <w:jc w:val="center"/>
              <w:rPr>
                <w:rFonts w:asciiTheme="majorEastAsia" w:eastAsiaTheme="majorEastAsia" w:hAnsiTheme="majorEastAsia" w:hint="eastAsia"/>
                <w:bCs/>
                <w:sz w:val="24"/>
                <w:szCs w:val="24"/>
              </w:rPr>
            </w:pPr>
            <w:r>
              <w:rPr>
                <w:rFonts w:asciiTheme="majorEastAsia" w:eastAsiaTheme="majorEastAsia" w:hAnsiTheme="majorEastAsia" w:hint="eastAsia"/>
                <w:b/>
                <w:sz w:val="24"/>
                <w:szCs w:val="24"/>
              </w:rPr>
              <w:t>基本要求</w:t>
            </w:r>
          </w:p>
        </w:tc>
      </w:tr>
      <w:tr w:rsidR="00A1478D" w14:paraId="7A0D3CAE" w14:textId="77777777" w:rsidTr="001816AB">
        <w:trPr>
          <w:trHeight w:val="287"/>
        </w:trPr>
        <w:tc>
          <w:tcPr>
            <w:tcW w:w="461" w:type="pct"/>
          </w:tcPr>
          <w:p w14:paraId="6D0B1674" w14:textId="77777777" w:rsidR="00A1478D" w:rsidRDefault="00000000">
            <w:pPr>
              <w:ind w:rightChars="-162" w:right="-340" w:firstLineChars="100" w:firstLine="2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1.1</w:t>
            </w:r>
          </w:p>
        </w:tc>
        <w:tc>
          <w:tcPr>
            <w:tcW w:w="4539" w:type="pct"/>
            <w:gridSpan w:val="2"/>
          </w:tcPr>
          <w:p w14:paraId="4EE1190C"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数量：1台</w:t>
            </w:r>
          </w:p>
        </w:tc>
      </w:tr>
      <w:tr w:rsidR="00A1478D" w14:paraId="4BAC685F" w14:textId="77777777" w:rsidTr="001816AB">
        <w:trPr>
          <w:trHeight w:val="287"/>
        </w:trPr>
        <w:tc>
          <w:tcPr>
            <w:tcW w:w="461" w:type="pct"/>
          </w:tcPr>
          <w:p w14:paraId="19D3801B" w14:textId="77777777" w:rsidR="00A1478D" w:rsidRDefault="00000000">
            <w:pPr>
              <w:ind w:rightChars="-162" w:right="-340" w:firstLineChars="100" w:firstLine="2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1.2</w:t>
            </w:r>
          </w:p>
        </w:tc>
        <w:tc>
          <w:tcPr>
            <w:tcW w:w="4539" w:type="pct"/>
            <w:gridSpan w:val="2"/>
          </w:tcPr>
          <w:p w14:paraId="4252E412"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用途：主要用于在基因测序前对DNA和RNA样本进行快速、自动化的质量检测和定量分析，确</w:t>
            </w:r>
          </w:p>
          <w:p w14:paraId="560F2F85"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保文库合格，避免测序失败。</w:t>
            </w:r>
          </w:p>
        </w:tc>
      </w:tr>
      <w:tr w:rsidR="00A1478D" w14:paraId="10D57E3F" w14:textId="77777777" w:rsidTr="001816AB">
        <w:trPr>
          <w:trHeight w:val="287"/>
        </w:trPr>
        <w:tc>
          <w:tcPr>
            <w:tcW w:w="461" w:type="pct"/>
          </w:tcPr>
          <w:p w14:paraId="325D3362" w14:textId="77777777" w:rsidR="00A1478D" w:rsidRDefault="00000000">
            <w:pPr>
              <w:ind w:rightChars="-162" w:right="-340" w:firstLineChars="100" w:firstLine="241"/>
              <w:rPr>
                <w:rFonts w:asciiTheme="majorEastAsia" w:eastAsiaTheme="majorEastAsia" w:hAnsiTheme="majorEastAsia" w:hint="eastAsia"/>
                <w:b/>
                <w:sz w:val="24"/>
                <w:szCs w:val="24"/>
              </w:rPr>
            </w:pPr>
            <w:r>
              <w:rPr>
                <w:rFonts w:asciiTheme="majorEastAsia" w:eastAsiaTheme="majorEastAsia" w:hAnsiTheme="majorEastAsia" w:hint="eastAsia"/>
                <w:b/>
                <w:sz w:val="24"/>
                <w:szCs w:val="24"/>
              </w:rPr>
              <w:t>二</w:t>
            </w:r>
          </w:p>
        </w:tc>
        <w:tc>
          <w:tcPr>
            <w:tcW w:w="4539" w:type="pct"/>
            <w:gridSpan w:val="2"/>
          </w:tcPr>
          <w:p w14:paraId="1A5625CB" w14:textId="77777777" w:rsidR="00A1478D" w:rsidRDefault="00000000">
            <w:pPr>
              <w:ind w:rightChars="-162" w:right="-340"/>
              <w:jc w:val="center"/>
              <w:rPr>
                <w:rFonts w:asciiTheme="majorEastAsia" w:eastAsiaTheme="majorEastAsia" w:hAnsiTheme="majorEastAsia" w:hint="eastAsia"/>
                <w:b/>
                <w:sz w:val="24"/>
                <w:szCs w:val="24"/>
              </w:rPr>
            </w:pPr>
            <w:r>
              <w:rPr>
                <w:rFonts w:asciiTheme="majorEastAsia" w:eastAsiaTheme="majorEastAsia" w:hAnsiTheme="majorEastAsia" w:hint="eastAsia"/>
                <w:b/>
                <w:sz w:val="24"/>
                <w:szCs w:val="24"/>
              </w:rPr>
              <w:t>主要功能及参数</w:t>
            </w:r>
          </w:p>
        </w:tc>
      </w:tr>
      <w:tr w:rsidR="00A1478D" w14:paraId="222DA16C" w14:textId="77777777" w:rsidTr="001816AB">
        <w:trPr>
          <w:trHeight w:val="287"/>
        </w:trPr>
        <w:tc>
          <w:tcPr>
            <w:tcW w:w="461" w:type="pct"/>
          </w:tcPr>
          <w:p w14:paraId="569BB093" w14:textId="77777777" w:rsidR="00A1478D"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2.1</w:t>
            </w:r>
          </w:p>
        </w:tc>
        <w:tc>
          <w:tcPr>
            <w:tcW w:w="4539" w:type="pct"/>
            <w:gridSpan w:val="2"/>
          </w:tcPr>
          <w:p w14:paraId="3C76D4AE"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仪器运行软件需提供</w:t>
            </w:r>
            <w:r>
              <w:rPr>
                <w:rFonts w:asciiTheme="majorEastAsia" w:eastAsiaTheme="majorEastAsia" w:hAnsiTheme="majorEastAsia"/>
                <w:bCs/>
                <w:sz w:val="24"/>
                <w:szCs w:val="24"/>
              </w:rPr>
              <w:t>中文操作界面。</w:t>
            </w:r>
          </w:p>
        </w:tc>
      </w:tr>
      <w:tr w:rsidR="00A1478D" w14:paraId="64074226" w14:textId="77777777" w:rsidTr="001816AB">
        <w:trPr>
          <w:trHeight w:val="287"/>
        </w:trPr>
        <w:tc>
          <w:tcPr>
            <w:tcW w:w="461" w:type="pct"/>
          </w:tcPr>
          <w:p w14:paraId="059FD47E" w14:textId="77777777" w:rsidR="00A1478D"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2.2</w:t>
            </w:r>
          </w:p>
        </w:tc>
        <w:tc>
          <w:tcPr>
            <w:tcW w:w="4539" w:type="pct"/>
            <w:gridSpan w:val="2"/>
          </w:tcPr>
          <w:p w14:paraId="020A6451"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bCs/>
                <w:sz w:val="24"/>
                <w:szCs w:val="24"/>
              </w:rPr>
              <w:t>软件采用“即开即用”设计，无需使用Software Key或硬件加密狗</w:t>
            </w:r>
            <w:r>
              <w:rPr>
                <w:rFonts w:asciiTheme="majorEastAsia" w:eastAsiaTheme="majorEastAsia" w:hAnsiTheme="majorEastAsia" w:hint="eastAsia"/>
                <w:bCs/>
                <w:sz w:val="24"/>
                <w:szCs w:val="24"/>
              </w:rPr>
              <w:t>。</w:t>
            </w:r>
          </w:p>
        </w:tc>
      </w:tr>
      <w:tr w:rsidR="00A1478D" w14:paraId="7EA16549" w14:textId="77777777" w:rsidTr="001816AB">
        <w:trPr>
          <w:trHeight w:val="287"/>
        </w:trPr>
        <w:tc>
          <w:tcPr>
            <w:tcW w:w="461" w:type="pct"/>
          </w:tcPr>
          <w:p w14:paraId="7458E239" w14:textId="77777777" w:rsidR="00A1478D"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2.3</w:t>
            </w:r>
          </w:p>
        </w:tc>
        <w:tc>
          <w:tcPr>
            <w:tcW w:w="4539" w:type="pct"/>
            <w:gridSpan w:val="2"/>
          </w:tcPr>
          <w:p w14:paraId="14A68E5E"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bCs/>
                <w:sz w:val="24"/>
                <w:szCs w:val="24"/>
              </w:rPr>
              <w:t>RNA质</w:t>
            </w:r>
            <w:proofErr w:type="gramStart"/>
            <w:r>
              <w:rPr>
                <w:rFonts w:asciiTheme="majorEastAsia" w:eastAsiaTheme="majorEastAsia" w:hAnsiTheme="majorEastAsia"/>
                <w:bCs/>
                <w:sz w:val="24"/>
                <w:szCs w:val="24"/>
              </w:rPr>
              <w:t>控分析</w:t>
            </w:r>
            <w:proofErr w:type="gramEnd"/>
            <w:r>
              <w:rPr>
                <w:rFonts w:asciiTheme="majorEastAsia" w:eastAsiaTheme="majorEastAsia" w:hAnsiTheme="majorEastAsia"/>
                <w:bCs/>
                <w:sz w:val="24"/>
                <w:szCs w:val="24"/>
              </w:rPr>
              <w:t>时，应提供被国际生物样本库协会（ISBER）认可的RNA完整性评估指标</w:t>
            </w:r>
            <w:r>
              <w:rPr>
                <w:rFonts w:asciiTheme="majorEastAsia" w:eastAsiaTheme="majorEastAsia" w:hAnsiTheme="majorEastAsia" w:hint="eastAsia"/>
                <w:bCs/>
                <w:sz w:val="24"/>
                <w:szCs w:val="24"/>
              </w:rPr>
              <w:t>。</w:t>
            </w:r>
          </w:p>
        </w:tc>
      </w:tr>
      <w:tr w:rsidR="00A1478D" w14:paraId="3DFC2A6C" w14:textId="77777777" w:rsidTr="001816AB">
        <w:trPr>
          <w:trHeight w:val="287"/>
        </w:trPr>
        <w:tc>
          <w:tcPr>
            <w:tcW w:w="461" w:type="pct"/>
          </w:tcPr>
          <w:p w14:paraId="2E962ACC" w14:textId="77777777" w:rsidR="00A1478D"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2.4</w:t>
            </w:r>
          </w:p>
        </w:tc>
        <w:tc>
          <w:tcPr>
            <w:tcW w:w="4539" w:type="pct"/>
            <w:gridSpan w:val="2"/>
          </w:tcPr>
          <w:p w14:paraId="4A0C0721"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bCs/>
                <w:sz w:val="24"/>
                <w:szCs w:val="24"/>
              </w:rPr>
              <w:t>采用将凝胶和电泳通道整合组装好的即用型预制胶耗材。</w:t>
            </w:r>
          </w:p>
        </w:tc>
      </w:tr>
      <w:tr w:rsidR="00A1478D" w14:paraId="4C4E3F0A" w14:textId="77777777" w:rsidTr="001816AB">
        <w:trPr>
          <w:trHeight w:val="287"/>
        </w:trPr>
        <w:tc>
          <w:tcPr>
            <w:tcW w:w="461" w:type="pct"/>
          </w:tcPr>
          <w:p w14:paraId="3A324530" w14:textId="77777777" w:rsidR="00A1478D"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2.5</w:t>
            </w:r>
          </w:p>
        </w:tc>
        <w:tc>
          <w:tcPr>
            <w:tcW w:w="4539" w:type="pct"/>
            <w:gridSpan w:val="2"/>
          </w:tcPr>
          <w:p w14:paraId="018EB3C9"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bCs/>
                <w:sz w:val="24"/>
                <w:szCs w:val="24"/>
              </w:rPr>
              <w:t>仪器支持全自动灌胶，无需人工制备凝胶染料混合物，也无需人工组装毛细管</w:t>
            </w:r>
            <w:r>
              <w:rPr>
                <w:rFonts w:asciiTheme="majorEastAsia" w:eastAsiaTheme="majorEastAsia" w:hAnsiTheme="majorEastAsia" w:hint="eastAsia"/>
                <w:bCs/>
                <w:sz w:val="24"/>
                <w:szCs w:val="24"/>
              </w:rPr>
              <w:t>。</w:t>
            </w:r>
          </w:p>
        </w:tc>
      </w:tr>
      <w:tr w:rsidR="00A1478D" w14:paraId="46B08AF3" w14:textId="77777777" w:rsidTr="001816AB">
        <w:trPr>
          <w:trHeight w:val="287"/>
        </w:trPr>
        <w:tc>
          <w:tcPr>
            <w:tcW w:w="461" w:type="pct"/>
          </w:tcPr>
          <w:p w14:paraId="609654EA" w14:textId="77777777" w:rsidR="00A1478D"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2.6</w:t>
            </w:r>
          </w:p>
        </w:tc>
        <w:tc>
          <w:tcPr>
            <w:tcW w:w="4539" w:type="pct"/>
            <w:gridSpan w:val="2"/>
          </w:tcPr>
          <w:p w14:paraId="1B338378"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bCs/>
                <w:sz w:val="24"/>
                <w:szCs w:val="24"/>
              </w:rPr>
              <w:t>无需混合样本，单次样本吸取操作即可同时平行分析至少12个样本，或仪器具备至少12根毛</w:t>
            </w:r>
          </w:p>
          <w:p w14:paraId="3C1A3A3A"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bCs/>
                <w:sz w:val="24"/>
                <w:szCs w:val="24"/>
              </w:rPr>
              <w:t>细管检测通道。</w:t>
            </w:r>
          </w:p>
        </w:tc>
      </w:tr>
      <w:tr w:rsidR="00A1478D" w14:paraId="17D31BCF" w14:textId="77777777" w:rsidTr="001816AB">
        <w:trPr>
          <w:trHeight w:val="287"/>
        </w:trPr>
        <w:tc>
          <w:tcPr>
            <w:tcW w:w="461" w:type="pct"/>
          </w:tcPr>
          <w:p w14:paraId="54BC6E0E" w14:textId="77777777" w:rsidR="00A1478D"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2.7</w:t>
            </w:r>
          </w:p>
        </w:tc>
        <w:tc>
          <w:tcPr>
            <w:tcW w:w="4539" w:type="pct"/>
            <w:gridSpan w:val="2"/>
          </w:tcPr>
          <w:p w14:paraId="3C859FF5"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bCs/>
                <w:sz w:val="24"/>
                <w:szCs w:val="24"/>
              </w:rPr>
              <w:t>采用全自动化上样方式，可自动连续运行分析至少96个样品，中途无需任何人工干预（包括</w:t>
            </w:r>
          </w:p>
          <w:p w14:paraId="1E253A5A" w14:textId="77777777" w:rsidR="00A1478D" w:rsidRDefault="00000000">
            <w:pPr>
              <w:ind w:rightChars="-162" w:right="-340"/>
              <w:rPr>
                <w:rFonts w:asciiTheme="majorEastAsia" w:eastAsiaTheme="majorEastAsia" w:hAnsiTheme="majorEastAsia" w:hint="eastAsia"/>
                <w:bCs/>
                <w:sz w:val="24"/>
                <w:szCs w:val="24"/>
              </w:rPr>
            </w:pPr>
            <w:proofErr w:type="gramStart"/>
            <w:r>
              <w:rPr>
                <w:rFonts w:asciiTheme="majorEastAsia" w:eastAsiaTheme="majorEastAsia" w:hAnsiTheme="majorEastAsia"/>
                <w:bCs/>
                <w:sz w:val="24"/>
                <w:szCs w:val="24"/>
              </w:rPr>
              <w:t>更换卡夹</w:t>
            </w:r>
            <w:proofErr w:type="gramEnd"/>
            <w:r>
              <w:rPr>
                <w:rFonts w:asciiTheme="majorEastAsia" w:eastAsiaTheme="majorEastAsia" w:hAnsiTheme="majorEastAsia"/>
                <w:bCs/>
                <w:sz w:val="24"/>
                <w:szCs w:val="24"/>
              </w:rPr>
              <w:t>）</w:t>
            </w:r>
          </w:p>
        </w:tc>
      </w:tr>
      <w:tr w:rsidR="00A1478D" w14:paraId="38BF3095" w14:textId="77777777" w:rsidTr="001816AB">
        <w:trPr>
          <w:trHeight w:val="287"/>
        </w:trPr>
        <w:tc>
          <w:tcPr>
            <w:tcW w:w="461" w:type="pct"/>
          </w:tcPr>
          <w:p w14:paraId="12D85C30" w14:textId="77777777" w:rsidR="00A1478D"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2.8</w:t>
            </w:r>
          </w:p>
        </w:tc>
        <w:tc>
          <w:tcPr>
            <w:tcW w:w="4539" w:type="pct"/>
            <w:gridSpan w:val="2"/>
          </w:tcPr>
          <w:p w14:paraId="3151988A"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bCs/>
                <w:sz w:val="24"/>
                <w:szCs w:val="24"/>
              </w:rPr>
              <w:t>每轮分析结束后，采用全自动仪器清洁方式，无需机外手动维护微流体芯片，也无需使用特殊</w:t>
            </w:r>
          </w:p>
          <w:p w14:paraId="371F0D4D"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bCs/>
                <w:sz w:val="24"/>
                <w:szCs w:val="24"/>
              </w:rPr>
              <w:t>的毛细管维护液。</w:t>
            </w:r>
          </w:p>
        </w:tc>
      </w:tr>
      <w:tr w:rsidR="00A1478D" w14:paraId="052ABB9D" w14:textId="77777777" w:rsidTr="001816AB">
        <w:trPr>
          <w:trHeight w:val="287"/>
        </w:trPr>
        <w:tc>
          <w:tcPr>
            <w:tcW w:w="461" w:type="pct"/>
          </w:tcPr>
          <w:p w14:paraId="21081CD0" w14:textId="77777777" w:rsidR="00A1478D"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2.9</w:t>
            </w:r>
          </w:p>
        </w:tc>
        <w:tc>
          <w:tcPr>
            <w:tcW w:w="4539" w:type="pct"/>
            <w:gridSpan w:val="2"/>
          </w:tcPr>
          <w:p w14:paraId="30D8AE85" w14:textId="77777777" w:rsidR="00A1478D" w:rsidRDefault="00000000">
            <w:pPr>
              <w:ind w:rightChars="-162" w:right="-340"/>
              <w:rPr>
                <w:rFonts w:asciiTheme="majorEastAsia" w:eastAsiaTheme="majorEastAsia" w:hAnsiTheme="majorEastAsia" w:hint="eastAsia"/>
                <w:bCs/>
                <w:sz w:val="24"/>
                <w:szCs w:val="24"/>
              </w:rPr>
            </w:pPr>
            <w:proofErr w:type="gramStart"/>
            <w:r>
              <w:rPr>
                <w:rFonts w:asciiTheme="majorEastAsia" w:eastAsiaTheme="majorEastAsia" w:hAnsiTheme="majorEastAsia"/>
                <w:bCs/>
                <w:sz w:val="24"/>
                <w:szCs w:val="24"/>
              </w:rPr>
              <w:t>上样耗材</w:t>
            </w:r>
            <w:proofErr w:type="gramEnd"/>
            <w:r>
              <w:rPr>
                <w:rFonts w:asciiTheme="majorEastAsia" w:eastAsiaTheme="majorEastAsia" w:hAnsiTheme="majorEastAsia"/>
                <w:bCs/>
                <w:sz w:val="24"/>
                <w:szCs w:val="24"/>
              </w:rPr>
              <w:t>兼容性：直接兼容0.2ml PCR管和96孔板。</w:t>
            </w:r>
          </w:p>
        </w:tc>
      </w:tr>
      <w:tr w:rsidR="00A1478D" w14:paraId="36F52060" w14:textId="77777777" w:rsidTr="001816AB">
        <w:trPr>
          <w:trHeight w:val="287"/>
        </w:trPr>
        <w:tc>
          <w:tcPr>
            <w:tcW w:w="461" w:type="pct"/>
          </w:tcPr>
          <w:p w14:paraId="3DA404F5" w14:textId="77777777" w:rsidR="00A1478D"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2.10</w:t>
            </w:r>
          </w:p>
        </w:tc>
        <w:tc>
          <w:tcPr>
            <w:tcW w:w="4539" w:type="pct"/>
            <w:gridSpan w:val="2"/>
          </w:tcPr>
          <w:p w14:paraId="2011D628"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无需混合样本条件下，最快在12分钟内完成24个核酸样本的电泳分析，且不浪费毛细管凝胶</w:t>
            </w:r>
          </w:p>
          <w:p w14:paraId="79E8B3FE"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及毛细管使用次数。</w:t>
            </w:r>
          </w:p>
        </w:tc>
      </w:tr>
      <w:tr w:rsidR="00A1478D" w14:paraId="0DF4243B" w14:textId="77777777" w:rsidTr="001816AB">
        <w:trPr>
          <w:trHeight w:val="287"/>
        </w:trPr>
        <w:tc>
          <w:tcPr>
            <w:tcW w:w="461" w:type="pct"/>
          </w:tcPr>
          <w:p w14:paraId="35F65719" w14:textId="77777777" w:rsidR="00A1478D"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2.11</w:t>
            </w:r>
          </w:p>
        </w:tc>
        <w:tc>
          <w:tcPr>
            <w:tcW w:w="4539" w:type="pct"/>
            <w:gridSpan w:val="2"/>
          </w:tcPr>
          <w:p w14:paraId="72D8B5FC"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bCs/>
                <w:sz w:val="24"/>
                <w:szCs w:val="24"/>
              </w:rPr>
              <w:t>DNA分析灵敏度：≤5pg/</w:t>
            </w:r>
            <w:proofErr w:type="spellStart"/>
            <w:r>
              <w:rPr>
                <w:rFonts w:asciiTheme="majorEastAsia" w:eastAsiaTheme="majorEastAsia" w:hAnsiTheme="majorEastAsia"/>
                <w:bCs/>
                <w:sz w:val="24"/>
                <w:szCs w:val="24"/>
              </w:rPr>
              <w:t>μL</w:t>
            </w:r>
            <w:proofErr w:type="spellEnd"/>
            <w:r>
              <w:rPr>
                <w:rFonts w:asciiTheme="majorEastAsia" w:eastAsiaTheme="majorEastAsia" w:hAnsiTheme="majorEastAsia"/>
                <w:bCs/>
                <w:sz w:val="24"/>
                <w:szCs w:val="24"/>
              </w:rPr>
              <w:t>。</w:t>
            </w:r>
          </w:p>
        </w:tc>
      </w:tr>
      <w:tr w:rsidR="00A1478D" w14:paraId="09424685" w14:textId="77777777" w:rsidTr="001816AB">
        <w:trPr>
          <w:trHeight w:val="287"/>
        </w:trPr>
        <w:tc>
          <w:tcPr>
            <w:tcW w:w="461" w:type="pct"/>
          </w:tcPr>
          <w:p w14:paraId="4A3B70AE" w14:textId="77777777" w:rsidR="00A1478D"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2.12</w:t>
            </w:r>
          </w:p>
        </w:tc>
        <w:tc>
          <w:tcPr>
            <w:tcW w:w="4539" w:type="pct"/>
            <w:gridSpan w:val="2"/>
          </w:tcPr>
          <w:p w14:paraId="2FFEB630"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bCs/>
                <w:sz w:val="24"/>
                <w:szCs w:val="24"/>
              </w:rPr>
              <w:t>RNA分析灵敏度：≤50pg/</w:t>
            </w:r>
            <w:proofErr w:type="spellStart"/>
            <w:r>
              <w:rPr>
                <w:rFonts w:asciiTheme="majorEastAsia" w:eastAsiaTheme="majorEastAsia" w:hAnsiTheme="majorEastAsia"/>
                <w:bCs/>
                <w:sz w:val="24"/>
                <w:szCs w:val="24"/>
              </w:rPr>
              <w:t>μL</w:t>
            </w:r>
            <w:proofErr w:type="spellEnd"/>
            <w:r>
              <w:rPr>
                <w:rFonts w:asciiTheme="majorEastAsia" w:eastAsiaTheme="majorEastAsia" w:hAnsiTheme="majorEastAsia" w:hint="eastAsia"/>
                <w:bCs/>
                <w:sz w:val="24"/>
                <w:szCs w:val="24"/>
              </w:rPr>
              <w:t>。</w:t>
            </w:r>
          </w:p>
        </w:tc>
      </w:tr>
      <w:tr w:rsidR="00A1478D" w14:paraId="52828683" w14:textId="77777777" w:rsidTr="001816AB">
        <w:trPr>
          <w:trHeight w:val="287"/>
        </w:trPr>
        <w:tc>
          <w:tcPr>
            <w:tcW w:w="461" w:type="pct"/>
          </w:tcPr>
          <w:p w14:paraId="6797C26E" w14:textId="77777777" w:rsidR="00A1478D"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2.13</w:t>
            </w:r>
          </w:p>
        </w:tc>
        <w:tc>
          <w:tcPr>
            <w:tcW w:w="4539" w:type="pct"/>
            <w:gridSpan w:val="2"/>
          </w:tcPr>
          <w:p w14:paraId="7B0B97F4"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bCs/>
                <w:sz w:val="24"/>
                <w:szCs w:val="24"/>
              </w:rPr>
              <w:t>分辨率：对于500 bp的DNA片段，分辨率≤3-5bp</w:t>
            </w:r>
            <w:r>
              <w:rPr>
                <w:rFonts w:asciiTheme="majorEastAsia" w:eastAsiaTheme="majorEastAsia" w:hAnsiTheme="majorEastAsia" w:hint="eastAsia"/>
                <w:bCs/>
                <w:sz w:val="24"/>
                <w:szCs w:val="24"/>
              </w:rPr>
              <w:t>。</w:t>
            </w:r>
          </w:p>
        </w:tc>
      </w:tr>
      <w:tr w:rsidR="00A1478D" w14:paraId="72B1E1CC" w14:textId="77777777" w:rsidTr="001816AB">
        <w:trPr>
          <w:trHeight w:val="287"/>
        </w:trPr>
        <w:tc>
          <w:tcPr>
            <w:tcW w:w="461" w:type="pct"/>
          </w:tcPr>
          <w:p w14:paraId="4011C1E9" w14:textId="77777777" w:rsidR="00A1478D"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2.14</w:t>
            </w:r>
          </w:p>
        </w:tc>
        <w:tc>
          <w:tcPr>
            <w:tcW w:w="4539" w:type="pct"/>
            <w:gridSpan w:val="2"/>
          </w:tcPr>
          <w:p w14:paraId="71297BA4"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bCs/>
                <w:sz w:val="24"/>
                <w:szCs w:val="24"/>
              </w:rPr>
              <w:t>原始样本消耗量：＜0.1μL</w:t>
            </w:r>
            <w:r>
              <w:rPr>
                <w:rFonts w:asciiTheme="majorEastAsia" w:eastAsiaTheme="majorEastAsia" w:hAnsiTheme="majorEastAsia" w:hint="eastAsia"/>
                <w:bCs/>
                <w:sz w:val="24"/>
                <w:szCs w:val="24"/>
              </w:rPr>
              <w:t>。</w:t>
            </w:r>
          </w:p>
        </w:tc>
      </w:tr>
      <w:tr w:rsidR="00A1478D" w14:paraId="1E0BB593" w14:textId="77777777" w:rsidTr="001816AB">
        <w:trPr>
          <w:trHeight w:val="287"/>
        </w:trPr>
        <w:tc>
          <w:tcPr>
            <w:tcW w:w="461" w:type="pct"/>
          </w:tcPr>
          <w:p w14:paraId="4764FAF8" w14:textId="77777777" w:rsidR="00A1478D"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2.15</w:t>
            </w:r>
          </w:p>
        </w:tc>
        <w:tc>
          <w:tcPr>
            <w:tcW w:w="4539" w:type="pct"/>
            <w:gridSpan w:val="2"/>
          </w:tcPr>
          <w:p w14:paraId="79633F28"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bCs/>
                <w:sz w:val="24"/>
                <w:szCs w:val="24"/>
              </w:rPr>
              <w:t>使用标准PCR管直接上机时，</w:t>
            </w:r>
            <w:proofErr w:type="gramStart"/>
            <w:r>
              <w:rPr>
                <w:rFonts w:asciiTheme="majorEastAsia" w:eastAsiaTheme="majorEastAsia" w:hAnsiTheme="majorEastAsia"/>
                <w:bCs/>
                <w:sz w:val="24"/>
                <w:szCs w:val="24"/>
              </w:rPr>
              <w:t>上样体积</w:t>
            </w:r>
            <w:proofErr w:type="gramEnd"/>
            <w:r>
              <w:rPr>
                <w:rFonts w:asciiTheme="majorEastAsia" w:eastAsiaTheme="majorEastAsia" w:hAnsiTheme="majorEastAsia"/>
                <w:bCs/>
                <w:sz w:val="24"/>
                <w:szCs w:val="24"/>
              </w:rPr>
              <w:t>≤10μL，</w:t>
            </w:r>
            <w:proofErr w:type="gramStart"/>
            <w:r>
              <w:rPr>
                <w:rFonts w:asciiTheme="majorEastAsia" w:eastAsiaTheme="majorEastAsia" w:hAnsiTheme="majorEastAsia"/>
                <w:bCs/>
                <w:sz w:val="24"/>
                <w:szCs w:val="24"/>
              </w:rPr>
              <w:t>上样后</w:t>
            </w:r>
            <w:proofErr w:type="gramEnd"/>
            <w:r>
              <w:rPr>
                <w:rFonts w:asciiTheme="majorEastAsia" w:eastAsiaTheme="majorEastAsia" w:hAnsiTheme="majorEastAsia"/>
                <w:bCs/>
                <w:sz w:val="24"/>
                <w:szCs w:val="24"/>
              </w:rPr>
              <w:t>原样品不受影响，可直接用于下游应用。</w:t>
            </w:r>
          </w:p>
        </w:tc>
      </w:tr>
      <w:tr w:rsidR="00A1478D" w14:paraId="5609D0D8" w14:textId="77777777" w:rsidTr="001816AB">
        <w:trPr>
          <w:trHeight w:val="287"/>
        </w:trPr>
        <w:tc>
          <w:tcPr>
            <w:tcW w:w="461" w:type="pct"/>
          </w:tcPr>
          <w:p w14:paraId="2743C1D9" w14:textId="77777777" w:rsidR="00A1478D"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2.16</w:t>
            </w:r>
          </w:p>
        </w:tc>
        <w:tc>
          <w:tcPr>
            <w:tcW w:w="4539" w:type="pct"/>
            <w:gridSpan w:val="2"/>
          </w:tcPr>
          <w:p w14:paraId="40ADEED6"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bCs/>
                <w:sz w:val="24"/>
                <w:szCs w:val="24"/>
              </w:rPr>
              <w:t>PCR产物</w:t>
            </w:r>
            <w:proofErr w:type="gramStart"/>
            <w:r>
              <w:rPr>
                <w:rFonts w:asciiTheme="majorEastAsia" w:eastAsiaTheme="majorEastAsia" w:hAnsiTheme="majorEastAsia"/>
                <w:bCs/>
                <w:sz w:val="24"/>
                <w:szCs w:val="24"/>
              </w:rPr>
              <w:t>原管原液</w:t>
            </w:r>
            <w:proofErr w:type="gramEnd"/>
            <w:r>
              <w:rPr>
                <w:rFonts w:asciiTheme="majorEastAsia" w:eastAsiaTheme="majorEastAsia" w:hAnsiTheme="majorEastAsia"/>
                <w:bCs/>
                <w:sz w:val="24"/>
                <w:szCs w:val="24"/>
              </w:rPr>
              <w:t>直接上机检测，无需额外添加其他试剂。</w:t>
            </w:r>
          </w:p>
        </w:tc>
      </w:tr>
      <w:tr w:rsidR="00A1478D" w14:paraId="5AB278B8" w14:textId="77777777" w:rsidTr="001816AB">
        <w:trPr>
          <w:trHeight w:val="287"/>
        </w:trPr>
        <w:tc>
          <w:tcPr>
            <w:tcW w:w="461" w:type="pct"/>
          </w:tcPr>
          <w:p w14:paraId="034CCBF9" w14:textId="77777777" w:rsidR="00A1478D"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2.17</w:t>
            </w:r>
          </w:p>
        </w:tc>
        <w:tc>
          <w:tcPr>
            <w:tcW w:w="4539" w:type="pct"/>
            <w:gridSpan w:val="2"/>
          </w:tcPr>
          <w:p w14:paraId="2176A550"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bCs/>
                <w:sz w:val="24"/>
                <w:szCs w:val="24"/>
              </w:rPr>
              <w:t>具备专门用于多重PCR产物分析的分析谱，可自动判定特定条带组合是否存在。（需提供截图</w:t>
            </w:r>
          </w:p>
          <w:p w14:paraId="43CC8090"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bCs/>
                <w:sz w:val="24"/>
                <w:szCs w:val="24"/>
              </w:rPr>
              <w:t>证明）</w:t>
            </w:r>
          </w:p>
        </w:tc>
      </w:tr>
      <w:tr w:rsidR="00A1478D" w14:paraId="7E8D17C6" w14:textId="77777777" w:rsidTr="001816AB">
        <w:trPr>
          <w:trHeight w:val="287"/>
        </w:trPr>
        <w:tc>
          <w:tcPr>
            <w:tcW w:w="461" w:type="pct"/>
          </w:tcPr>
          <w:p w14:paraId="061EB4F0" w14:textId="77777777" w:rsidR="00A1478D"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2.18</w:t>
            </w:r>
          </w:p>
        </w:tc>
        <w:tc>
          <w:tcPr>
            <w:tcW w:w="4539" w:type="pct"/>
            <w:gridSpan w:val="2"/>
          </w:tcPr>
          <w:p w14:paraId="7E54EB38"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bCs/>
                <w:sz w:val="24"/>
                <w:szCs w:val="24"/>
              </w:rPr>
              <w:t>可集中一次分析多个运行结果，并具备专门用于NGS文库质</w:t>
            </w:r>
            <w:proofErr w:type="gramStart"/>
            <w:r>
              <w:rPr>
                <w:rFonts w:asciiTheme="majorEastAsia" w:eastAsiaTheme="majorEastAsia" w:hAnsiTheme="majorEastAsia"/>
                <w:bCs/>
                <w:sz w:val="24"/>
                <w:szCs w:val="24"/>
              </w:rPr>
              <w:t>控分析</w:t>
            </w:r>
            <w:proofErr w:type="gramEnd"/>
            <w:r>
              <w:rPr>
                <w:rFonts w:asciiTheme="majorEastAsia" w:eastAsiaTheme="majorEastAsia" w:hAnsiTheme="majorEastAsia"/>
                <w:bCs/>
                <w:sz w:val="24"/>
                <w:szCs w:val="24"/>
              </w:rPr>
              <w:t>的分析谱。（需提供截图证明）</w:t>
            </w:r>
          </w:p>
        </w:tc>
      </w:tr>
      <w:tr w:rsidR="00A1478D" w14:paraId="169B1A47" w14:textId="77777777" w:rsidTr="001816AB">
        <w:trPr>
          <w:trHeight w:val="287"/>
        </w:trPr>
        <w:tc>
          <w:tcPr>
            <w:tcW w:w="461" w:type="pct"/>
          </w:tcPr>
          <w:p w14:paraId="34852853" w14:textId="77777777" w:rsidR="00A1478D"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2.19</w:t>
            </w:r>
          </w:p>
        </w:tc>
        <w:tc>
          <w:tcPr>
            <w:tcW w:w="4539" w:type="pct"/>
            <w:gridSpan w:val="2"/>
          </w:tcPr>
          <w:p w14:paraId="220625B3"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bCs/>
                <w:sz w:val="24"/>
                <w:szCs w:val="24"/>
              </w:rPr>
              <w:t>具备分布分析功能，可自动判定可接受的摩尔浓度比率。（需提供截图证明）</w:t>
            </w:r>
          </w:p>
        </w:tc>
      </w:tr>
      <w:tr w:rsidR="00A1478D" w14:paraId="4A72B8F1" w14:textId="77777777" w:rsidTr="001816AB">
        <w:trPr>
          <w:trHeight w:val="287"/>
        </w:trPr>
        <w:tc>
          <w:tcPr>
            <w:tcW w:w="461" w:type="pct"/>
          </w:tcPr>
          <w:p w14:paraId="1814243E" w14:textId="77777777" w:rsidR="00A1478D"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2.20</w:t>
            </w:r>
          </w:p>
        </w:tc>
        <w:tc>
          <w:tcPr>
            <w:tcW w:w="4539" w:type="pct"/>
            <w:gridSpan w:val="2"/>
          </w:tcPr>
          <w:p w14:paraId="5249CBEA"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bCs/>
                <w:sz w:val="24"/>
                <w:szCs w:val="24"/>
              </w:rPr>
              <w:t>软件可输出电泳图、峰图等，报告格式至少包括Excel、PDF、Word、JPG。（需提供截图证明）</w:t>
            </w:r>
          </w:p>
        </w:tc>
      </w:tr>
      <w:tr w:rsidR="00A1478D" w14:paraId="43D429A6" w14:textId="77777777" w:rsidTr="001816AB">
        <w:trPr>
          <w:trHeight w:val="287"/>
        </w:trPr>
        <w:tc>
          <w:tcPr>
            <w:tcW w:w="461" w:type="pct"/>
          </w:tcPr>
          <w:p w14:paraId="36BD3A0D" w14:textId="77777777" w:rsidR="00A1478D"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2.21</w:t>
            </w:r>
          </w:p>
        </w:tc>
        <w:tc>
          <w:tcPr>
            <w:tcW w:w="4539" w:type="pct"/>
            <w:gridSpan w:val="2"/>
          </w:tcPr>
          <w:p w14:paraId="743BC043"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bCs/>
                <w:sz w:val="24"/>
                <w:szCs w:val="24"/>
              </w:rPr>
              <w:t>原厂可提供15 bp至10 kb范围、已优化且可直接配套使用的Marker。</w:t>
            </w:r>
          </w:p>
        </w:tc>
      </w:tr>
      <w:tr w:rsidR="00A1478D" w14:paraId="2C2E393F" w14:textId="77777777" w:rsidTr="001816AB">
        <w:trPr>
          <w:trHeight w:val="287"/>
        </w:trPr>
        <w:tc>
          <w:tcPr>
            <w:tcW w:w="461" w:type="pct"/>
          </w:tcPr>
          <w:p w14:paraId="6A46C651" w14:textId="77777777" w:rsidR="00A1478D"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2.22</w:t>
            </w:r>
          </w:p>
        </w:tc>
        <w:tc>
          <w:tcPr>
            <w:tcW w:w="4539" w:type="pct"/>
            <w:gridSpan w:val="2"/>
          </w:tcPr>
          <w:p w14:paraId="2B64652C"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bCs/>
                <w:sz w:val="24"/>
                <w:szCs w:val="24"/>
              </w:rPr>
              <w:t>试剂</w:t>
            </w:r>
            <w:proofErr w:type="gramStart"/>
            <w:r>
              <w:rPr>
                <w:rFonts w:asciiTheme="majorEastAsia" w:eastAsiaTheme="majorEastAsia" w:hAnsiTheme="majorEastAsia"/>
                <w:bCs/>
                <w:sz w:val="24"/>
                <w:szCs w:val="24"/>
              </w:rPr>
              <w:t>盒配套</w:t>
            </w:r>
            <w:proofErr w:type="gramEnd"/>
            <w:r>
              <w:rPr>
                <w:rFonts w:asciiTheme="majorEastAsia" w:eastAsiaTheme="majorEastAsia" w:hAnsiTheme="majorEastAsia"/>
                <w:bCs/>
                <w:sz w:val="24"/>
                <w:szCs w:val="24"/>
              </w:rPr>
              <w:t>的所有缓冲液均为即用型，无需人工稀释</w:t>
            </w:r>
            <w:r>
              <w:rPr>
                <w:rFonts w:asciiTheme="majorEastAsia" w:eastAsiaTheme="majorEastAsia" w:hAnsiTheme="majorEastAsia" w:hint="eastAsia"/>
                <w:bCs/>
                <w:sz w:val="24"/>
                <w:szCs w:val="24"/>
              </w:rPr>
              <w:t>。</w:t>
            </w:r>
          </w:p>
        </w:tc>
      </w:tr>
      <w:tr w:rsidR="00A1478D" w14:paraId="6D9D0E30" w14:textId="77777777" w:rsidTr="001816AB">
        <w:trPr>
          <w:trHeight w:val="287"/>
        </w:trPr>
        <w:tc>
          <w:tcPr>
            <w:tcW w:w="461" w:type="pct"/>
          </w:tcPr>
          <w:p w14:paraId="4FF3356E" w14:textId="77777777" w:rsidR="00A1478D" w:rsidRDefault="00000000">
            <w:pPr>
              <w:ind w:rightChars="-162" w:right="-340" w:firstLineChars="100" w:firstLine="241"/>
              <w:rPr>
                <w:rFonts w:asciiTheme="majorEastAsia" w:eastAsiaTheme="majorEastAsia" w:hAnsiTheme="majorEastAsia" w:hint="eastAsia"/>
                <w:b/>
                <w:sz w:val="24"/>
                <w:szCs w:val="24"/>
              </w:rPr>
            </w:pPr>
            <w:r>
              <w:rPr>
                <w:rFonts w:asciiTheme="majorEastAsia" w:eastAsiaTheme="majorEastAsia" w:hAnsiTheme="majorEastAsia" w:hint="eastAsia"/>
                <w:b/>
                <w:sz w:val="24"/>
                <w:szCs w:val="24"/>
              </w:rPr>
              <w:t>三</w:t>
            </w:r>
          </w:p>
        </w:tc>
        <w:tc>
          <w:tcPr>
            <w:tcW w:w="4539" w:type="pct"/>
            <w:gridSpan w:val="2"/>
          </w:tcPr>
          <w:p w14:paraId="0D8894C6" w14:textId="77777777" w:rsidR="00A1478D" w:rsidRDefault="00000000">
            <w:pPr>
              <w:ind w:rightChars="-162" w:right="-340"/>
              <w:jc w:val="center"/>
              <w:rPr>
                <w:rFonts w:asciiTheme="majorEastAsia" w:eastAsiaTheme="majorEastAsia" w:hAnsiTheme="majorEastAsia" w:hint="eastAsia"/>
                <w:b/>
                <w:sz w:val="24"/>
                <w:szCs w:val="24"/>
              </w:rPr>
            </w:pPr>
            <w:r>
              <w:rPr>
                <w:rFonts w:asciiTheme="majorEastAsia" w:eastAsiaTheme="majorEastAsia" w:hAnsiTheme="majorEastAsia" w:hint="eastAsia"/>
                <w:b/>
                <w:sz w:val="24"/>
                <w:szCs w:val="24"/>
              </w:rPr>
              <w:t>主要配置及附件</w:t>
            </w:r>
          </w:p>
        </w:tc>
      </w:tr>
      <w:tr w:rsidR="00A1478D" w14:paraId="7FCCEA48" w14:textId="77777777" w:rsidTr="001816AB">
        <w:trPr>
          <w:trHeight w:val="308"/>
        </w:trPr>
        <w:tc>
          <w:tcPr>
            <w:tcW w:w="461" w:type="pct"/>
          </w:tcPr>
          <w:p w14:paraId="08730997" w14:textId="77777777" w:rsidR="00A1478D" w:rsidRDefault="00000000">
            <w:pPr>
              <w:ind w:rightChars="-162" w:right="-340" w:firstLineChars="100" w:firstLine="2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3.1</w:t>
            </w:r>
          </w:p>
        </w:tc>
        <w:tc>
          <w:tcPr>
            <w:tcW w:w="4539" w:type="pct"/>
            <w:gridSpan w:val="2"/>
          </w:tcPr>
          <w:p w14:paraId="12F10FAB"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bCs/>
                <w:sz w:val="24"/>
                <w:szCs w:val="24"/>
              </w:rPr>
              <w:t>主机一台</w:t>
            </w:r>
          </w:p>
        </w:tc>
      </w:tr>
      <w:tr w:rsidR="00A1478D" w14:paraId="40322DE8" w14:textId="77777777" w:rsidTr="001816AB">
        <w:trPr>
          <w:trHeight w:val="308"/>
        </w:trPr>
        <w:tc>
          <w:tcPr>
            <w:tcW w:w="461" w:type="pct"/>
          </w:tcPr>
          <w:p w14:paraId="0F11C9A9" w14:textId="77777777" w:rsidR="00A1478D" w:rsidRDefault="00000000">
            <w:pPr>
              <w:ind w:rightChars="-162" w:right="-340" w:firstLineChars="100" w:firstLine="2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3.2</w:t>
            </w:r>
          </w:p>
        </w:tc>
        <w:tc>
          <w:tcPr>
            <w:tcW w:w="4539" w:type="pct"/>
            <w:gridSpan w:val="2"/>
          </w:tcPr>
          <w:p w14:paraId="29DA0032"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电脑一台</w:t>
            </w:r>
          </w:p>
        </w:tc>
      </w:tr>
      <w:tr w:rsidR="00A1478D" w14:paraId="7FAADE1C" w14:textId="77777777" w:rsidTr="001816AB">
        <w:trPr>
          <w:trHeight w:val="308"/>
        </w:trPr>
        <w:tc>
          <w:tcPr>
            <w:tcW w:w="461" w:type="pct"/>
          </w:tcPr>
          <w:p w14:paraId="39E3B3C7" w14:textId="77777777" w:rsidR="00A1478D" w:rsidRDefault="00000000">
            <w:pPr>
              <w:ind w:rightChars="-162" w:right="-340" w:firstLineChars="100" w:firstLine="2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3.3</w:t>
            </w:r>
          </w:p>
        </w:tc>
        <w:tc>
          <w:tcPr>
            <w:tcW w:w="4539" w:type="pct"/>
            <w:gridSpan w:val="2"/>
          </w:tcPr>
          <w:p w14:paraId="2D6DFFFA" w14:textId="77777777" w:rsidR="00A1478D" w:rsidRDefault="00000000">
            <w:pPr>
              <w:ind w:rightChars="-162" w:right="-340"/>
              <w:rPr>
                <w:rFonts w:asciiTheme="majorEastAsia" w:eastAsiaTheme="majorEastAsia" w:hAnsiTheme="majorEastAsia" w:hint="eastAsia"/>
                <w:bCs/>
                <w:sz w:val="24"/>
                <w:szCs w:val="24"/>
              </w:rPr>
            </w:pPr>
            <w:proofErr w:type="gramStart"/>
            <w:r>
              <w:rPr>
                <w:rFonts w:asciiTheme="majorEastAsia" w:eastAsiaTheme="majorEastAsia" w:hAnsiTheme="majorEastAsia" w:hint="eastAsia"/>
                <w:bCs/>
                <w:sz w:val="24"/>
                <w:szCs w:val="24"/>
              </w:rPr>
              <w:t>卡夹一个</w:t>
            </w:r>
            <w:proofErr w:type="gramEnd"/>
          </w:p>
        </w:tc>
      </w:tr>
      <w:tr w:rsidR="00A1478D" w14:paraId="77C6311C" w14:textId="77777777" w:rsidTr="001816AB">
        <w:trPr>
          <w:trHeight w:val="308"/>
        </w:trPr>
        <w:tc>
          <w:tcPr>
            <w:tcW w:w="461" w:type="pct"/>
          </w:tcPr>
          <w:p w14:paraId="59237D7B" w14:textId="77777777" w:rsidR="00A1478D" w:rsidRDefault="00000000">
            <w:pPr>
              <w:ind w:rightChars="-162" w:right="-340" w:firstLineChars="100" w:firstLine="2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3.4</w:t>
            </w:r>
          </w:p>
        </w:tc>
        <w:tc>
          <w:tcPr>
            <w:tcW w:w="4539" w:type="pct"/>
            <w:gridSpan w:val="2"/>
          </w:tcPr>
          <w:p w14:paraId="0CD224B1"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配套MARKER一套</w:t>
            </w:r>
          </w:p>
        </w:tc>
      </w:tr>
      <w:tr w:rsidR="00A1478D" w14:paraId="36891B2C" w14:textId="77777777" w:rsidTr="001816AB">
        <w:trPr>
          <w:trHeight w:val="308"/>
        </w:trPr>
        <w:tc>
          <w:tcPr>
            <w:tcW w:w="461" w:type="pct"/>
          </w:tcPr>
          <w:p w14:paraId="2E042530" w14:textId="77777777" w:rsidR="00A1478D" w:rsidRDefault="00000000">
            <w:pPr>
              <w:ind w:rightChars="-162" w:right="-340" w:firstLineChars="100" w:firstLine="2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四</w:t>
            </w:r>
          </w:p>
        </w:tc>
        <w:tc>
          <w:tcPr>
            <w:tcW w:w="4539" w:type="pct"/>
            <w:gridSpan w:val="2"/>
          </w:tcPr>
          <w:p w14:paraId="6B5D1721" w14:textId="77777777" w:rsidR="00A1478D" w:rsidRDefault="00000000">
            <w:pPr>
              <w:ind w:rightChars="-162" w:right="-340"/>
              <w:jc w:val="center"/>
              <w:rPr>
                <w:rFonts w:asciiTheme="majorEastAsia" w:eastAsiaTheme="majorEastAsia" w:hAnsiTheme="majorEastAsia" w:hint="eastAsia"/>
                <w:bCs/>
                <w:sz w:val="24"/>
                <w:szCs w:val="24"/>
              </w:rPr>
            </w:pPr>
            <w:r>
              <w:rPr>
                <w:rFonts w:asciiTheme="majorEastAsia" w:eastAsiaTheme="majorEastAsia" w:hAnsiTheme="majorEastAsia" w:hint="eastAsia"/>
                <w:b/>
                <w:sz w:val="24"/>
                <w:szCs w:val="24"/>
              </w:rPr>
              <w:t>售后服务要求</w:t>
            </w:r>
          </w:p>
        </w:tc>
      </w:tr>
      <w:tr w:rsidR="00A1478D" w14:paraId="2276B1BA" w14:textId="77777777" w:rsidTr="001816AB">
        <w:trPr>
          <w:trHeight w:val="308"/>
        </w:trPr>
        <w:tc>
          <w:tcPr>
            <w:tcW w:w="461" w:type="pct"/>
          </w:tcPr>
          <w:p w14:paraId="45C72A73" w14:textId="77777777" w:rsidR="00A1478D" w:rsidRDefault="00000000">
            <w:pPr>
              <w:ind w:rightChars="-162" w:right="-340" w:firstLineChars="100" w:firstLine="2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4.1</w:t>
            </w:r>
          </w:p>
        </w:tc>
        <w:tc>
          <w:tcPr>
            <w:tcW w:w="4539" w:type="pct"/>
            <w:gridSpan w:val="2"/>
          </w:tcPr>
          <w:p w14:paraId="4BF3B875" w14:textId="77777777" w:rsidR="00A1478D" w:rsidRDefault="00000000">
            <w:pPr>
              <w:ind w:rightChars="-162" w:right="-340"/>
              <w:rPr>
                <w:rFonts w:asciiTheme="majorEastAsia" w:eastAsiaTheme="majorEastAsia" w:hAnsiTheme="majorEastAsia" w:hint="eastAsia"/>
                <w:b/>
                <w:sz w:val="24"/>
                <w:szCs w:val="24"/>
              </w:rPr>
            </w:pPr>
            <w:r>
              <w:rPr>
                <w:rFonts w:asciiTheme="majorEastAsia" w:eastAsiaTheme="majorEastAsia" w:hAnsiTheme="majorEastAsia" w:hint="eastAsia"/>
                <w:bCs/>
                <w:sz w:val="24"/>
                <w:szCs w:val="24"/>
              </w:rPr>
              <w:t xml:space="preserve">原厂质保期不少于（ 5 ）年                           </w:t>
            </w:r>
          </w:p>
        </w:tc>
      </w:tr>
      <w:tr w:rsidR="00A1478D" w14:paraId="18905C16" w14:textId="77777777" w:rsidTr="001816AB">
        <w:trPr>
          <w:trHeight w:val="308"/>
        </w:trPr>
        <w:tc>
          <w:tcPr>
            <w:tcW w:w="461" w:type="pct"/>
          </w:tcPr>
          <w:p w14:paraId="4ECF50F2" w14:textId="77777777" w:rsidR="00A1478D" w:rsidRDefault="00000000">
            <w:pPr>
              <w:ind w:rightChars="-162" w:right="-340" w:firstLineChars="100" w:firstLine="2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lastRenderedPageBreak/>
              <w:t>4.2</w:t>
            </w:r>
          </w:p>
        </w:tc>
        <w:tc>
          <w:tcPr>
            <w:tcW w:w="4539" w:type="pct"/>
            <w:gridSpan w:val="2"/>
          </w:tcPr>
          <w:p w14:paraId="04657750" w14:textId="77777777" w:rsidR="00A1478D" w:rsidRDefault="00000000">
            <w:pPr>
              <w:ind w:rightChars="20" w:right="42"/>
              <w:rPr>
                <w:rFonts w:asciiTheme="majorEastAsia" w:eastAsiaTheme="majorEastAsia" w:hAnsiTheme="majorEastAsia" w:hint="eastAsia"/>
                <w:bCs/>
                <w:sz w:val="24"/>
                <w:szCs w:val="24"/>
              </w:rPr>
            </w:pPr>
            <w:r>
              <w:rPr>
                <w:rFonts w:ascii="宋体" w:eastAsia="宋体" w:hAnsi="宋体" w:cs="宋体" w:hint="eastAsia"/>
                <w:sz w:val="24"/>
                <w:szCs w:val="24"/>
              </w:rPr>
              <w:t>大型设备（单价≥10万元）、特种设备、强制计量设备、急救及生命支持类设备、</w:t>
            </w:r>
            <w:proofErr w:type="gramStart"/>
            <w:r>
              <w:rPr>
                <w:rFonts w:ascii="宋体" w:eastAsia="宋体" w:hAnsi="宋体" w:cs="宋体" w:hint="eastAsia"/>
                <w:sz w:val="24"/>
                <w:szCs w:val="24"/>
              </w:rPr>
              <w:t>院感及</w:t>
            </w:r>
            <w:proofErr w:type="gramEnd"/>
            <w:r>
              <w:rPr>
                <w:rFonts w:ascii="宋体" w:eastAsia="宋体" w:hAnsi="宋体" w:cs="宋体" w:hint="eastAsia"/>
                <w:sz w:val="24"/>
                <w:szCs w:val="24"/>
              </w:rPr>
              <w:t>生物安全相关设备等，供应商应根据要求负责设备检测，验收时需提供经采购人认可的且具有资质的检测机构出具的检测合格报告</w:t>
            </w:r>
          </w:p>
        </w:tc>
      </w:tr>
      <w:tr w:rsidR="00A1478D" w14:paraId="0EA7E65E" w14:textId="77777777" w:rsidTr="001816AB">
        <w:trPr>
          <w:trHeight w:val="308"/>
        </w:trPr>
        <w:tc>
          <w:tcPr>
            <w:tcW w:w="461" w:type="pct"/>
          </w:tcPr>
          <w:p w14:paraId="7D928CE4" w14:textId="77777777" w:rsidR="00A1478D" w:rsidRDefault="00000000">
            <w:pPr>
              <w:ind w:rightChars="-162" w:right="-340" w:firstLineChars="100" w:firstLine="2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4.3</w:t>
            </w:r>
          </w:p>
        </w:tc>
        <w:tc>
          <w:tcPr>
            <w:tcW w:w="4539" w:type="pct"/>
            <w:gridSpan w:val="2"/>
          </w:tcPr>
          <w:p w14:paraId="46580406" w14:textId="77777777" w:rsidR="00A1478D" w:rsidRDefault="00000000">
            <w:pPr>
              <w:ind w:rightChars="20" w:right="42"/>
              <w:rPr>
                <w:rFonts w:asciiTheme="majorEastAsia" w:eastAsiaTheme="majorEastAsia" w:hAnsiTheme="majorEastAsia" w:hint="eastAsia"/>
                <w:bCs/>
                <w:sz w:val="24"/>
                <w:szCs w:val="24"/>
              </w:rPr>
            </w:pPr>
            <w:r>
              <w:rPr>
                <w:rFonts w:ascii="宋体" w:eastAsia="宋体" w:hAnsi="宋体" w:cs="宋体" w:hint="eastAsia"/>
                <w:sz w:val="24"/>
                <w:szCs w:val="24"/>
              </w:rPr>
              <w:t>设备实现与院内信息系统（如HIS、LIS、PACS等）的无缝对接，接入方案要求支持标准数据接口（如HL7、DICOM），并提供开放API文档，确保兼容性与数据互通，同时，设备</w:t>
            </w:r>
            <w:proofErr w:type="gramStart"/>
            <w:r>
              <w:rPr>
                <w:rFonts w:ascii="宋体" w:eastAsia="宋体" w:hAnsi="宋体" w:cs="宋体" w:hint="eastAsia"/>
                <w:sz w:val="24"/>
                <w:szCs w:val="24"/>
              </w:rPr>
              <w:t>需支持</w:t>
            </w:r>
            <w:proofErr w:type="gramEnd"/>
            <w:r>
              <w:rPr>
                <w:rFonts w:ascii="宋体" w:eastAsia="宋体" w:hAnsi="宋体" w:cs="宋体" w:hint="eastAsia"/>
                <w:sz w:val="24"/>
                <w:szCs w:val="24"/>
              </w:rPr>
              <w:t>远程监控与维护功能，具备良好的扩展性以满足后续升级需求；提供对接方案；若设备有信息系统接口，全部免费开放（如需）</w:t>
            </w:r>
          </w:p>
        </w:tc>
      </w:tr>
      <w:tr w:rsidR="00A1478D" w14:paraId="1B020241" w14:textId="77777777" w:rsidTr="001816AB">
        <w:trPr>
          <w:trHeight w:val="308"/>
        </w:trPr>
        <w:tc>
          <w:tcPr>
            <w:tcW w:w="461" w:type="pct"/>
          </w:tcPr>
          <w:p w14:paraId="53123463" w14:textId="77777777" w:rsidR="00A1478D" w:rsidRDefault="00000000">
            <w:pPr>
              <w:ind w:rightChars="-162" w:right="-340" w:firstLineChars="100" w:firstLine="2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4.4</w:t>
            </w:r>
          </w:p>
        </w:tc>
        <w:tc>
          <w:tcPr>
            <w:tcW w:w="4539" w:type="pct"/>
            <w:gridSpan w:val="2"/>
          </w:tcPr>
          <w:p w14:paraId="5A02B1D8" w14:textId="77777777" w:rsidR="00A1478D"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其他：</w:t>
            </w:r>
          </w:p>
        </w:tc>
      </w:tr>
    </w:tbl>
    <w:p w14:paraId="55DD7F5E" w14:textId="77777777" w:rsidR="00A1478D" w:rsidRDefault="00A1478D">
      <w:pPr>
        <w:spacing w:line="360" w:lineRule="auto"/>
        <w:rPr>
          <w:sz w:val="24"/>
          <w:szCs w:val="24"/>
          <w:u w:val="single"/>
        </w:rPr>
      </w:pPr>
    </w:p>
    <w:sectPr w:rsidR="00A1478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TY0ZGRiYTRiMWExMDNkMzFjY2IzOTdmMzc1ZjZhYmQifQ=="/>
  </w:docVars>
  <w:rsids>
    <w:rsidRoot w:val="7B28549C"/>
    <w:rsid w:val="00160524"/>
    <w:rsid w:val="001816AB"/>
    <w:rsid w:val="00A1478D"/>
    <w:rsid w:val="01751A12"/>
    <w:rsid w:val="037A0C10"/>
    <w:rsid w:val="06CC6306"/>
    <w:rsid w:val="07A70F85"/>
    <w:rsid w:val="099077F7"/>
    <w:rsid w:val="0A92679B"/>
    <w:rsid w:val="0B876571"/>
    <w:rsid w:val="0F2C1D70"/>
    <w:rsid w:val="0F642D5B"/>
    <w:rsid w:val="10477E7E"/>
    <w:rsid w:val="1060322D"/>
    <w:rsid w:val="15B2026B"/>
    <w:rsid w:val="1ADC4941"/>
    <w:rsid w:val="1D721295"/>
    <w:rsid w:val="208E5D79"/>
    <w:rsid w:val="24303C58"/>
    <w:rsid w:val="26651C51"/>
    <w:rsid w:val="27BA4183"/>
    <w:rsid w:val="28331C1B"/>
    <w:rsid w:val="2EE34571"/>
    <w:rsid w:val="30572F78"/>
    <w:rsid w:val="33233985"/>
    <w:rsid w:val="34480AEF"/>
    <w:rsid w:val="35225A22"/>
    <w:rsid w:val="38A03D8B"/>
    <w:rsid w:val="397F500E"/>
    <w:rsid w:val="3B204AE3"/>
    <w:rsid w:val="3C723186"/>
    <w:rsid w:val="3D9F72AD"/>
    <w:rsid w:val="40000B87"/>
    <w:rsid w:val="40896614"/>
    <w:rsid w:val="4207575F"/>
    <w:rsid w:val="443B2CEC"/>
    <w:rsid w:val="44C578EC"/>
    <w:rsid w:val="46545FB4"/>
    <w:rsid w:val="4A946440"/>
    <w:rsid w:val="4AFB588F"/>
    <w:rsid w:val="4D4B7289"/>
    <w:rsid w:val="4E3221F7"/>
    <w:rsid w:val="4F361873"/>
    <w:rsid w:val="5118618C"/>
    <w:rsid w:val="51732C43"/>
    <w:rsid w:val="51D0666D"/>
    <w:rsid w:val="5613290E"/>
    <w:rsid w:val="59BC4F62"/>
    <w:rsid w:val="59CE33A8"/>
    <w:rsid w:val="5A6076D7"/>
    <w:rsid w:val="5BB87046"/>
    <w:rsid w:val="5F7056A6"/>
    <w:rsid w:val="5F757E56"/>
    <w:rsid w:val="61386D43"/>
    <w:rsid w:val="663336A5"/>
    <w:rsid w:val="66D23DE2"/>
    <w:rsid w:val="67212ADF"/>
    <w:rsid w:val="69DB0917"/>
    <w:rsid w:val="6E873EA7"/>
    <w:rsid w:val="70326D5C"/>
    <w:rsid w:val="72901CD2"/>
    <w:rsid w:val="73691968"/>
    <w:rsid w:val="7B28549C"/>
    <w:rsid w:val="7B41219D"/>
    <w:rsid w:val="7BD96243"/>
    <w:rsid w:val="7F21785D"/>
    <w:rsid w:val="7FA04B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D736733-8FFD-49E5-A02C-53DFA001A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4">
    <w:name w:val="heading 4"/>
    <w:basedOn w:val="a"/>
    <w:next w:val="a"/>
    <w:semiHidden/>
    <w:unhideWhenUsed/>
    <w:qFormat/>
    <w:pPr>
      <w:spacing w:beforeAutospacing="1" w:afterAutospacing="1"/>
      <w:jc w:val="left"/>
      <w:outlineLvl w:val="3"/>
    </w:pPr>
    <w:rPr>
      <w:rFonts w:ascii="宋体" w:eastAsia="宋体" w:hAnsi="宋体" w:cs="Times New Roman" w:hint="eastAsia"/>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qForma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676</Words>
  <Characters>751</Characters>
  <Application>Microsoft Office Word</Application>
  <DocSecurity>0</DocSecurity>
  <Lines>62</Lines>
  <Paragraphs>95</Paragraphs>
  <ScaleCrop>false</ScaleCrop>
  <Company/>
  <LinksUpToDate>false</LinksUpToDate>
  <CharactersWithSpaces>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蚂蚁</dc:creator>
  <cp:lastModifiedBy>hp</cp:lastModifiedBy>
  <cp:revision>2</cp:revision>
  <dcterms:created xsi:type="dcterms:W3CDTF">2023-10-19T02:31:00Z</dcterms:created>
  <dcterms:modified xsi:type="dcterms:W3CDTF">2026-07-31T03:20:00Z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6E607A06DDDC438B844E9E3BB40909E5_13</vt:lpwstr>
  </property>
  <property fmtid="{D5CDD505-2E9C-101B-9397-08002B2CF9AE}" pid="4" name="KSOTemplateDocerSaveRecord">
    <vt:lpwstr>eyJoZGlkIjoiM2IxNjQ4NjBiMmMwYThhMGU4MmFkODcxNDgzMzY1MWIiLCJ1c2VySWQiOiIxNjU5NzczODg1In0=</vt:lpwstr>
  </property>
</Properties>
</file>